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A33" w:rsidRDefault="00173A33" w:rsidP="00173A33">
      <w:pPr>
        <w:jc w:val="center"/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</w:pPr>
      <w:r w:rsidRPr="004D4E24"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 xml:space="preserve">Használjon </w:t>
      </w:r>
      <w:proofErr w:type="spellStart"/>
      <w:r w:rsidRPr="004D4E24"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DigitAudit</w:t>
      </w:r>
      <w:proofErr w:type="spellEnd"/>
      <w:r w:rsidRPr="004D4E24"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/</w:t>
      </w:r>
      <w:proofErr w:type="spellStart"/>
      <w:r w:rsidRPr="004D4E24"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Dokuszerkesztőt</w:t>
      </w:r>
      <w:proofErr w:type="spellEnd"/>
      <w:r w:rsidRPr="004D4E24"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 xml:space="preserve">, </w:t>
      </w:r>
    </w:p>
    <w:p w:rsidR="00173A33" w:rsidRPr="004D4E24" w:rsidRDefault="00173A33" w:rsidP="00173A33">
      <w:pPr>
        <w:jc w:val="center"/>
        <w:rPr>
          <w:rFonts w:ascii="Times New Roman" w:hAnsi="Times New Roman"/>
          <w:b/>
          <w:i/>
          <w:sz w:val="36"/>
          <w:szCs w:val="36"/>
          <w:lang w:val="hu-HU"/>
        </w:rPr>
      </w:pPr>
      <w:proofErr w:type="gramStart"/>
      <w:r w:rsidRPr="004D4E24"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gyorsabb</w:t>
      </w:r>
      <w:proofErr w:type="gramEnd"/>
      <w:r w:rsidRPr="004D4E24"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, pontosabb</w:t>
      </w:r>
      <w:r w:rsidRPr="004D4E24">
        <w:rPr>
          <w:rFonts w:ascii="Times New Roman" w:hAnsi="Times New Roman"/>
          <w:b/>
          <w:i/>
          <w:sz w:val="36"/>
          <w:szCs w:val="36"/>
          <w:lang w:val="hu-HU"/>
        </w:rPr>
        <w:t>!</w:t>
      </w:r>
    </w:p>
    <w:p w:rsidR="001E7007" w:rsidRPr="002E4B5B" w:rsidRDefault="001E7007" w:rsidP="001E7007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2E4B5B">
        <w:rPr>
          <w:sz w:val="20"/>
          <w:lang w:val="hu-HU"/>
        </w:rPr>
        <w:t>Példa az egyszerűsített éves beszámolóra vonatkozó könyvvizsgálói jelentésre</w:t>
      </w:r>
    </w:p>
    <w:p w:rsidR="001E7007" w:rsidRPr="002E4B5B" w:rsidRDefault="001E7007" w:rsidP="001E7007">
      <w:pPr>
        <w:pStyle w:val="NumberedParagraphISA400"/>
        <w:tabs>
          <w:tab w:val="clear" w:pos="312"/>
          <w:tab w:val="clear" w:pos="480"/>
        </w:tabs>
        <w:spacing w:line="240" w:lineRule="auto"/>
        <w:rPr>
          <w:sz w:val="20"/>
          <w:szCs w:val="20"/>
        </w:rPr>
      </w:pP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2E4B5B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proofErr w:type="spellStart"/>
      <w:r w:rsidRPr="00DC01CA">
        <w:rPr>
          <w:rFonts w:ascii="Times New Roman" w:hAnsi="Times New Roman"/>
          <w:b/>
          <w:iCs/>
          <w:spacing w:val="-2"/>
          <w:sz w:val="20"/>
          <w:szCs w:val="20"/>
        </w:rPr>
        <w:t>Az</w:t>
      </w:r>
      <w:proofErr w:type="spellEnd"/>
      <w:r w:rsidRPr="00DC01CA">
        <w:rPr>
          <w:rFonts w:ascii="Times New Roman" w:hAnsi="Times New Roman"/>
          <w:b/>
          <w:iCs/>
          <w:spacing w:val="-2"/>
          <w:sz w:val="20"/>
          <w:szCs w:val="20"/>
        </w:rPr>
        <w:t xml:space="preserve"> ABC </w:t>
      </w:r>
      <w:proofErr w:type="spellStart"/>
      <w:proofErr w:type="gramStart"/>
      <w:r w:rsidRPr="00DC01CA">
        <w:rPr>
          <w:rFonts w:ascii="Times New Roman" w:hAnsi="Times New Roman"/>
          <w:b/>
          <w:iCs/>
          <w:spacing w:val="-2"/>
          <w:sz w:val="20"/>
          <w:szCs w:val="20"/>
        </w:rPr>
        <w:t>társaság</w:t>
      </w:r>
      <w:proofErr w:type="spellEnd"/>
      <w:r w:rsidRPr="00DC01CA">
        <w:rPr>
          <w:rFonts w:ascii="Times New Roman" w:hAnsi="Times New Roman"/>
          <w:b/>
          <w:iCs/>
          <w:spacing w:val="-2"/>
          <w:sz w:val="20"/>
          <w:szCs w:val="20"/>
        </w:rPr>
        <w:t xml:space="preserve">  </w:t>
      </w:r>
      <w:proofErr w:type="spellStart"/>
      <w:r w:rsidRPr="00DC01CA">
        <w:rPr>
          <w:rFonts w:ascii="Times New Roman" w:hAnsi="Times New Roman"/>
          <w:b/>
          <w:iCs/>
          <w:spacing w:val="-2"/>
          <w:sz w:val="20"/>
          <w:szCs w:val="20"/>
        </w:rPr>
        <w:t>részvényeseinek</w:t>
      </w:r>
      <w:proofErr w:type="spellEnd"/>
      <w:proofErr w:type="gramEnd"/>
      <w:r w:rsidRPr="002E4B5B">
        <w:rPr>
          <w:rFonts w:ascii="Times New Roman" w:hAnsi="Times New Roman"/>
          <w:b/>
          <w:iCs/>
          <w:spacing w:val="-2"/>
          <w:sz w:val="20"/>
          <w:szCs w:val="20"/>
        </w:rPr>
        <w:t>/</w:t>
      </w:r>
      <w:proofErr w:type="spellStart"/>
      <w:r w:rsidRPr="002E4B5B">
        <w:rPr>
          <w:rFonts w:ascii="Times New Roman" w:hAnsi="Times New Roman"/>
          <w:b/>
          <w:iCs/>
          <w:spacing w:val="-2"/>
          <w:sz w:val="20"/>
          <w:szCs w:val="20"/>
        </w:rPr>
        <w:t>tulajdonosainak</w:t>
      </w:r>
      <w:proofErr w:type="spellEnd"/>
      <w:r w:rsidRPr="002E4B5B">
        <w:rPr>
          <w:rFonts w:ascii="Times New Roman" w:hAnsi="Times New Roman"/>
          <w:b/>
          <w:iCs/>
          <w:spacing w:val="-2"/>
          <w:sz w:val="20"/>
          <w:szCs w:val="20"/>
        </w:rPr>
        <w:t xml:space="preserve"> </w:t>
      </w:r>
      <w:r w:rsidRPr="002E4B5B">
        <w:rPr>
          <w:rFonts w:ascii="Times New Roman" w:hAnsi="Times New Roman"/>
          <w:bCs/>
          <w:sz w:val="20"/>
          <w:szCs w:val="20"/>
          <w:lang w:val="hu-HU"/>
        </w:rPr>
        <w:t>[vagy más megfelelő címzettnek]</w:t>
      </w: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egyszerűsített éves beszámolójának könyvvizsgálatát, amely egyszerűsített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xxx.xxx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] E Ft, a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xxx.xxx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] E Ft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/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eredménykimutatásból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valamint a számviteli politika jelentős elemeinek összefoglalását is tartalmazó kiegészítő mellékletből áll.</w:t>
      </w:r>
      <w:proofErr w:type="gram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1E7007" w:rsidRPr="00C55B3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proofErr w:type="gramStart"/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proofErr w:type="gramEnd"/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mellékelt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egyszerűsített éves beszámoló </w:t>
      </w:r>
      <w:r w:rsidRPr="00C55B3B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C55B3B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1E7007" w:rsidRPr="002E4B5B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proofErr w:type="gram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2E4B5B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</w:t>
      </w:r>
      <w:proofErr w:type="gram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2E4B5B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egyszerűsített éves beszámoló könyvvizsgálatáért való felelőssége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1E7007" w:rsidRPr="002E4B5B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egyszerűsített éves beszámoló </w:t>
      </w:r>
      <w:proofErr w:type="gramStart"/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által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proofErr w:type="gramEnd"/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végzett könyvvizsgálatára vonatkozó, Magyarországon hatályos etikai követelményeknek megfelelve, függetlenek vagyunk a Társaságtól, és ugyanezen etikai követelményekkel összhangban eleget tettünk egyéb etikai felelősségeinknek is.</w:t>
      </w:r>
    </w:p>
    <w:p w:rsidR="001E7007" w:rsidRPr="002E4B5B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proofErr w:type="gram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[</w:t>
      </w: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és az irányítással megbízott személyek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]</w:t>
      </w: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felelőssége az egyszerűsített éves beszámolóért</w:t>
      </w:r>
    </w:p>
    <w:p w:rsidR="001E7007" w:rsidRPr="002E4B5B" w:rsidRDefault="001E7007" w:rsidP="001E7007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>A vezetés felelős az egyszerűsített éves beszámolónak a számviteli törvénnyel összhangban történő és a valós bemutatás követelményének megfelelő elkészítéséért, valamint az olyan belső kontroll</w:t>
      </w:r>
      <w:r>
        <w:rPr>
          <w:spacing w:val="1"/>
          <w:lang w:val="hu-HU"/>
        </w:rPr>
        <w:t>ért</w:t>
      </w:r>
      <w:r w:rsidRPr="002E4B5B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egyszerűsített éves beszámoló elkészítése. </w:t>
      </w:r>
    </w:p>
    <w:p w:rsidR="001E7007" w:rsidRPr="002E4B5B" w:rsidRDefault="001E7007" w:rsidP="001E7007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2E4B5B">
        <w:rPr>
          <w:color w:val="000000"/>
          <w:lang w:val="hu-HU"/>
        </w:rPr>
        <w:t xml:space="preserve">Az egyszerűsített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proofErr w:type="gramStart"/>
      <w:r w:rsidRPr="002E4B5B">
        <w:rPr>
          <w:color w:val="000000"/>
          <w:lang w:val="hu-HU"/>
        </w:rPr>
        <w:t>számvitel</w:t>
      </w:r>
      <w:proofErr w:type="gramEnd"/>
      <w:r w:rsidRPr="002E4B5B">
        <w:rPr>
          <w:color w:val="000000"/>
          <w:lang w:val="hu-HU"/>
        </w:rPr>
        <w:t xml:space="preserve"> egyszerűsített éves beszámolóban való alkalmazásáért, azt az esetet kivéve, ha a vezetésnek szándékában áll megszüntetni a Társaságot vagy beszüntetni az üzletszerű tevékenységet, vagy amikor ezen kívül nem áll előtte más reális lehetőség.</w:t>
      </w:r>
    </w:p>
    <w:p w:rsidR="001E7007" w:rsidRPr="002E4B5B" w:rsidRDefault="001E7007" w:rsidP="001E700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[</w:t>
      </w:r>
      <w:r w:rsidRPr="002E4B5B">
        <w:rPr>
          <w:spacing w:val="1"/>
          <w:lang w:val="hu-HU"/>
        </w:rPr>
        <w:t>Az irányítással megbízott személyek felelősek a Társaság pénzügyi beszámolási folyamatának felügyeletéért.</w:t>
      </w:r>
      <w:r>
        <w:rPr>
          <w:spacing w:val="1"/>
          <w:lang w:val="hu-HU"/>
        </w:rPr>
        <w:t>]</w:t>
      </w:r>
      <w:r w:rsidRPr="002E4B5B">
        <w:rPr>
          <w:spacing w:val="1"/>
          <w:vertAlign w:val="superscript"/>
          <w:lang w:val="hu-HU"/>
        </w:rPr>
        <w:t xml:space="preserve"> </w:t>
      </w:r>
    </w:p>
    <w:p w:rsidR="001E7007" w:rsidRPr="002E4B5B" w:rsidRDefault="001E7007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lastRenderedPageBreak/>
        <w:t>A könyvvizsgáló egyszerűsített éves beszámoló könyvvizsgálatáért való felelőssége</w:t>
      </w:r>
      <w:r w:rsidRPr="002E4B5B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1E7007" w:rsidRPr="002E4B5B" w:rsidRDefault="001E7007" w:rsidP="001E7007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</w:t>
      </w:r>
      <w:proofErr w:type="gram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célom(</w:t>
      </w:r>
      <w:proofErr w:type="spellStart"/>
      <w:proofErr w:type="gram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egyszerűsített éves beszámoló egésze nem tartalmaz akár csalásból, akár hibából eredő lényeges hibás állítást,</w:t>
      </w:r>
      <w:r w:rsidRPr="002E4B5B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egyszerűsített éves beszámoló alapján meghozott gazdasági döntéseit. </w:t>
      </w:r>
    </w:p>
    <w:p w:rsidR="001E7007" w:rsidRPr="002E4B5B" w:rsidRDefault="001E7007" w:rsidP="001E7007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Egy, a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elvégzésre kerülő könyvvizsgálatnak a részeként szakmai megítélést </w:t>
      </w:r>
      <w:proofErr w:type="gram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alkalmazok(</w:t>
      </w:r>
      <w:proofErr w:type="spellStart"/>
      <w:proofErr w:type="gram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szkepticizmust tartok(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 a könyvvizsgálat egésze során. Emellett: </w:t>
      </w:r>
    </w:p>
    <w:p w:rsidR="001E7007" w:rsidRPr="002E4B5B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proofErr w:type="gram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) és felbecsülöm(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) az egyszerűsített éves beszámoló akár csalásból, akár hibából eredő lényeges hibás állításainak kockázatait, az </w:t>
      </w:r>
      <w:r w:rsidRPr="002E4B5B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könyvvizsgálati eljárásokat alakítok(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) ki és hajtok(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) végre, valamint véleményem(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) megalapozásához elegendő és megfelelő könyvvizsgálati bizonyítékot szerzek(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).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proofErr w:type="gramStart"/>
      <w:r w:rsidRPr="002E4B5B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proofErr w:type="gramEnd"/>
      <w:r w:rsidRPr="002E4B5B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).</w:t>
      </w:r>
    </w:p>
    <w:p w:rsidR="001E7007" w:rsidRPr="002E4B5B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proofErr w:type="gram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proofErr w:type="gram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 xml:space="preserve">Következtetést </w:t>
      </w:r>
      <w:proofErr w:type="gramStart"/>
      <w:r w:rsidRPr="002E4B5B">
        <w:rPr>
          <w:rFonts w:ascii="Times New Roman" w:hAnsi="Times New Roman"/>
          <w:sz w:val="20"/>
          <w:szCs w:val="20"/>
          <w:lang w:val="hu-HU"/>
        </w:rPr>
        <w:t>vonok(</w:t>
      </w:r>
      <w:proofErr w:type="spellStart"/>
      <w:proofErr w:type="gramEnd"/>
      <w:r w:rsidRPr="002E4B5B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 xml:space="preserve">) le arról, hogy helyénvaló-e a vezetés részéről a vállalkozás folytatásának elvén alapuló számvitel alkalmazása,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</w:t>
      </w:r>
      <w:proofErr w:type="gramStart"/>
      <w:r w:rsidRPr="002E4B5B">
        <w:rPr>
          <w:rFonts w:ascii="Times New Roman" w:hAnsi="Times New Roman"/>
          <w:sz w:val="20"/>
          <w:szCs w:val="20"/>
          <w:lang w:val="hu-HU"/>
        </w:rPr>
        <w:t>vonom(</w:t>
      </w:r>
      <w:proofErr w:type="spellStart"/>
      <w:proofErr w:type="gramEnd"/>
      <w:r w:rsidRPr="002E4B5B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2E4B5B">
        <w:rPr>
          <w:rFonts w:ascii="Times New Roman" w:hAnsi="Times New Roman"/>
          <w:sz w:val="20"/>
          <w:szCs w:val="20"/>
          <w:lang w:val="hu-HU"/>
        </w:rPr>
        <w:t>az egyszerűsített éves beszámolóban lévő kapcsolódó közzétételekre, vagy ha a közzétételek e tekintetben nem megfelelőek, minősítenem(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 xml:space="preserve">). </w:t>
      </w:r>
      <w:proofErr w:type="gramStart"/>
      <w:r w:rsidRPr="002E4B5B">
        <w:rPr>
          <w:rFonts w:ascii="Times New Roman" w:hAnsi="Times New Roman"/>
          <w:sz w:val="20"/>
          <w:szCs w:val="20"/>
          <w:lang w:val="hu-HU"/>
        </w:rPr>
        <w:t>Következtetéseim(</w:t>
      </w:r>
      <w:proofErr w:type="spellStart"/>
      <w:proofErr w:type="gramEnd"/>
      <w:r w:rsidRPr="002E4B5B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:rsidR="001E7007" w:rsidRPr="002E4B5B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proofErr w:type="gram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az egyszerűsített éves beszámoló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átfogó prezentálását,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egyszerűsített éves beszámolóban teljesül-e </w:t>
      </w:r>
      <w:r>
        <w:rPr>
          <w:rFonts w:ascii="Times New Roman" w:hAnsi="Times New Roman"/>
          <w:kern w:val="20"/>
          <w:sz w:val="20"/>
          <w:szCs w:val="20"/>
          <w:lang w:val="hu-HU"/>
        </w:rPr>
        <w:t>az alapul szolgáló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ügyletek és események valós bemutatása.</w:t>
      </w:r>
    </w:p>
    <w:p w:rsidR="001E7007" w:rsidRPr="002E4B5B" w:rsidRDefault="001E7007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1E7007" w:rsidRPr="002E4B5B" w:rsidRDefault="001E7007" w:rsidP="001E7007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proofErr w:type="gramStart"/>
      <w:r w:rsidRPr="002E4B5B">
        <w:rPr>
          <w:rFonts w:ascii="Times New Roman" w:hAnsi="Times New Roman"/>
          <w:spacing w:val="-4"/>
          <w:sz w:val="20"/>
          <w:szCs w:val="20"/>
          <w:lang w:val="hu-HU"/>
        </w:rPr>
        <w:t>Kommunikálom(</w:t>
      </w:r>
      <w:proofErr w:type="spellStart"/>
      <w:proofErr w:type="gramEnd"/>
      <w:r w:rsidRPr="002E4B5B">
        <w:rPr>
          <w:rFonts w:ascii="Times New Roman" w:hAnsi="Times New Roman"/>
          <w:spacing w:val="-4"/>
          <w:sz w:val="20"/>
          <w:szCs w:val="20"/>
          <w:lang w:val="hu-HU"/>
        </w:rPr>
        <w:t>juk</w:t>
      </w:r>
      <w:proofErr w:type="spellEnd"/>
      <w:r w:rsidRPr="002E4B5B">
        <w:rPr>
          <w:rFonts w:ascii="Times New Roman" w:hAnsi="Times New Roman"/>
          <w:spacing w:val="-4"/>
          <w:sz w:val="20"/>
          <w:szCs w:val="20"/>
          <w:lang w:val="hu-HU"/>
        </w:rPr>
        <w:t>) az irányítással megbízott személyek felé - egyéb kérdések mellett - a könyvvizsgálat tervezett hatókörét és ütemezését, a könyvvizsgálat jelentős megállapításait, beleértve a Társaság által alkalmazott belső kontroll</w:t>
      </w:r>
      <w:r>
        <w:rPr>
          <w:rFonts w:ascii="Times New Roman" w:hAnsi="Times New Roman"/>
          <w:spacing w:val="-4"/>
          <w:sz w:val="20"/>
          <w:szCs w:val="20"/>
          <w:lang w:val="hu-HU"/>
        </w:rPr>
        <w:t xml:space="preserve">nak </w:t>
      </w:r>
      <w:r w:rsidRPr="002E4B5B">
        <w:rPr>
          <w:rFonts w:ascii="Times New Roman" w:hAnsi="Times New Roman"/>
          <w:spacing w:val="-4"/>
          <w:sz w:val="20"/>
          <w:szCs w:val="20"/>
          <w:lang w:val="hu-HU"/>
        </w:rPr>
        <w:t>a könyvvizsgálatom(</w:t>
      </w:r>
      <w:proofErr w:type="spellStart"/>
      <w:r w:rsidRPr="002E4B5B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2E4B5B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pacing w:val="-4"/>
          <w:sz w:val="20"/>
          <w:szCs w:val="20"/>
          <w:lang w:val="hu-HU"/>
        </w:rPr>
        <w:t>) azonosí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tott jelentős hiányosságai</w:t>
      </w:r>
      <w:r w:rsidRPr="002E4B5B">
        <w:rPr>
          <w:rFonts w:ascii="Times New Roman" w:hAnsi="Times New Roman"/>
          <w:spacing w:val="-4"/>
          <w:sz w:val="20"/>
          <w:szCs w:val="20"/>
          <w:lang w:val="hu-HU"/>
        </w:rPr>
        <w:t xml:space="preserve">t is. </w:t>
      </w:r>
    </w:p>
    <w:p w:rsidR="001E7007" w:rsidRPr="002E4B5B" w:rsidRDefault="001E7007" w:rsidP="00842C6F">
      <w:pPr>
        <w:pStyle w:val="Szvegtrzsbehzssal"/>
        <w:tabs>
          <w:tab w:val="left" w:pos="4536"/>
        </w:tabs>
        <w:spacing w:after="0" w:line="240" w:lineRule="auto"/>
        <w:ind w:left="0" w:firstLine="0"/>
        <w:rPr>
          <w:iCs/>
          <w:spacing w:val="-2"/>
          <w:sz w:val="20"/>
        </w:rPr>
      </w:pPr>
      <w:bookmarkStart w:id="0" w:name="_GoBack"/>
      <w:bookmarkEnd w:id="0"/>
    </w:p>
    <w:p w:rsidR="001E7007" w:rsidRPr="00560679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képviselőjének aláírása</w:t>
      </w:r>
      <w:r w:rsidRPr="002E4B5B">
        <w:rPr>
          <w:iCs/>
          <w:spacing w:val="-2"/>
          <w:sz w:val="20"/>
        </w:rPr>
        <w:tab/>
        <w:t>Kamarai tag könyvvizsgáló aláírása</w:t>
      </w: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Képviseletre jogosult neve</w:t>
      </w:r>
      <w:r w:rsidRPr="002E4B5B">
        <w:rPr>
          <w:iCs/>
          <w:spacing w:val="-2"/>
          <w:sz w:val="20"/>
        </w:rPr>
        <w:tab/>
        <w:t>Kamarai tag könyvvizsgáló neve</w:t>
      </w: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neve</w:t>
      </w:r>
      <w:r w:rsidRPr="002E4B5B">
        <w:rPr>
          <w:iCs/>
          <w:spacing w:val="-2"/>
          <w:sz w:val="20"/>
        </w:rPr>
        <w:tab/>
        <w:t>Nyilvántartási szám</w:t>
      </w:r>
    </w:p>
    <w:p w:rsidR="001E7007" w:rsidRPr="002E4B5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cégszékhelye</w:t>
      </w:r>
    </w:p>
    <w:p w:rsidR="001E7007" w:rsidRPr="0099071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Nyilvántartási szám</w:t>
      </w:r>
    </w:p>
    <w:p w:rsidR="008F4ADF" w:rsidRDefault="008F4ADF"/>
    <w:sectPr w:rsidR="008F4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07"/>
    <w:rsid w:val="00173A33"/>
    <w:rsid w:val="001E7007"/>
    <w:rsid w:val="00842C6F"/>
    <w:rsid w:val="008F4ADF"/>
    <w:rsid w:val="00E7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E3020-F839-4AAA-B976-347B90BF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007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7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7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ParagraphISA400">
    <w:name w:val="Numbered Paragraph ISA 400"/>
    <w:basedOn w:val="Norml"/>
    <w:rsid w:val="001E7007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1"/>
      <w:sz w:val="24"/>
      <w:szCs w:val="24"/>
      <w:lang w:val="hu-HU" w:bidi="he-IL"/>
    </w:rPr>
  </w:style>
  <w:style w:type="paragraph" w:customStyle="1" w:styleId="Heading2NoSpacebefore">
    <w:name w:val="Heading 2No Space before"/>
    <w:basedOn w:val="Cmsor2"/>
    <w:rsid w:val="001E7007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1E7007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E7007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1E7007"/>
    <w:rPr>
      <w:sz w:val="18"/>
      <w:szCs w:val="18"/>
    </w:rPr>
  </w:style>
  <w:style w:type="paragraph" w:customStyle="1" w:styleId="Heading32">
    <w:name w:val="Heading 3/2"/>
    <w:basedOn w:val="Cmsor3"/>
    <w:rsid w:val="001E7007"/>
    <w:pPr>
      <w:keepNext w:val="0"/>
      <w:keepLines w:val="0"/>
      <w:suppressAutoHyphen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color w:val="auto"/>
      <w:sz w:val="20"/>
      <w:szCs w:val="20"/>
      <w:lang w:val="en-US" w:eastAsia="en-US"/>
    </w:rPr>
  </w:style>
  <w:style w:type="paragraph" w:customStyle="1" w:styleId="level2">
    <w:name w:val="level 2"/>
    <w:basedOn w:val="Norml"/>
    <w:rsid w:val="001E7007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dc:description>v.1.17.1.0.1#2017-01-10</dc:description>
  <cp:lastModifiedBy>Nyirati Ferenc</cp:lastModifiedBy>
  <cp:revision>3</cp:revision>
  <dcterms:created xsi:type="dcterms:W3CDTF">2017-01-15T08:49:00Z</dcterms:created>
  <dcterms:modified xsi:type="dcterms:W3CDTF">2017-01-15T08:49:00Z</dcterms:modified>
</cp:coreProperties>
</file>