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A0" w:rsidRDefault="004024A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:rsidR="004024A0" w:rsidRPr="004024A0" w:rsidRDefault="00621C8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4024A0">
        <w:rPr>
          <w:sz w:val="20"/>
          <w:lang w:val="hu-HU"/>
        </w:rPr>
        <w:t>Példa a</w:t>
      </w:r>
      <w:r w:rsidR="002E3ADC" w:rsidRPr="004024A0">
        <w:rPr>
          <w:sz w:val="20"/>
          <w:lang w:val="hu-HU"/>
        </w:rPr>
        <w:t>z egyesülési</w:t>
      </w:r>
      <w:r w:rsidR="009D2470" w:rsidRPr="004024A0">
        <w:rPr>
          <w:sz w:val="20"/>
          <w:lang w:val="hu-HU"/>
        </w:rPr>
        <w:t xml:space="preserve"> </w:t>
      </w:r>
      <w:r w:rsidR="00C83135" w:rsidRPr="004024A0">
        <w:rPr>
          <w:sz w:val="20"/>
          <w:lang w:val="hu-HU"/>
        </w:rPr>
        <w:t>vagyonmérleg-tervezet</w:t>
      </w:r>
      <w:r w:rsidRPr="004024A0">
        <w:rPr>
          <w:sz w:val="20"/>
          <w:lang w:val="hu-HU"/>
        </w:rPr>
        <w:t>re</w:t>
      </w:r>
      <w:r w:rsidR="009D2470" w:rsidRPr="004024A0">
        <w:rPr>
          <w:sz w:val="20"/>
          <w:lang w:val="hu-HU"/>
        </w:rPr>
        <w:t xml:space="preserve"> vonatkozó </w:t>
      </w:r>
      <w:r w:rsidR="00C30EE1" w:rsidRPr="004024A0">
        <w:rPr>
          <w:sz w:val="20"/>
          <w:lang w:val="hu-HU"/>
        </w:rPr>
        <w:t xml:space="preserve">független </w:t>
      </w:r>
      <w:r w:rsidR="009D2470" w:rsidRPr="004024A0">
        <w:rPr>
          <w:sz w:val="20"/>
          <w:lang w:val="hu-HU"/>
        </w:rPr>
        <w:t>könyvvizsgálói jelentésre</w:t>
      </w:r>
      <w:r w:rsidR="004024A0" w:rsidRPr="004024A0">
        <w:rPr>
          <w:sz w:val="20"/>
          <w:lang w:val="hu-HU"/>
        </w:rPr>
        <w:t xml:space="preserve"> </w:t>
      </w:r>
    </w:p>
    <w:p w:rsidR="009D2470" w:rsidRDefault="004024A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4024A0">
        <w:rPr>
          <w:sz w:val="20"/>
          <w:lang w:val="hu-HU"/>
        </w:rPr>
        <w:t>(nincs melléklet)</w:t>
      </w:r>
    </w:p>
    <w:p w:rsidR="00344CDA" w:rsidRDefault="00344CDA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:rsidR="00344CDA" w:rsidRPr="00D26E33" w:rsidRDefault="00344CDA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:rsidR="002E3ADC" w:rsidRPr="00D2184F" w:rsidRDefault="002E3ADC" w:rsidP="002E3ADC">
      <w:pPr>
        <w:spacing w:after="0"/>
        <w:ind w:right="18"/>
        <w:jc w:val="both"/>
        <w:rPr>
          <w:rFonts w:ascii="Times New Roman" w:hAnsi="Times New Roman"/>
          <w:b/>
          <w:sz w:val="20"/>
          <w:szCs w:val="20"/>
          <w:lang w:val="hu-HU"/>
        </w:rPr>
      </w:pPr>
      <w:r w:rsidRPr="00D2184F">
        <w:rPr>
          <w:rFonts w:ascii="Times New Roman" w:hAnsi="Times New Roman"/>
          <w:b/>
          <w:iCs/>
          <w:spacing w:val="-2"/>
          <w:sz w:val="20"/>
          <w:szCs w:val="20"/>
        </w:rPr>
        <w:t xml:space="preserve">A(z) </w:t>
      </w:r>
      <w:r w:rsidR="000526A8" w:rsidRPr="00D2184F">
        <w:rPr>
          <w:rFonts w:ascii="Times New Roman" w:hAnsi="Times New Roman"/>
          <w:b/>
          <w:iCs/>
          <w:spacing w:val="-2"/>
          <w:sz w:val="20"/>
          <w:szCs w:val="20"/>
        </w:rPr>
        <w:t>egyesülésben</w:t>
      </w:r>
      <w:r w:rsidRPr="00D2184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résztvevő</w:t>
      </w:r>
      <w:r w:rsidRPr="00D2184F">
        <w:rPr>
          <w:rFonts w:ascii="Times New Roman" w:hAnsi="Times New Roman"/>
          <w:b/>
          <w:iCs/>
          <w:spacing w:val="-2"/>
          <w:sz w:val="20"/>
          <w:szCs w:val="20"/>
        </w:rPr>
        <w:t xml:space="preserve"> alább megnevezett gazdasági társaságok</w:t>
      </w:r>
      <w:r w:rsidRPr="00D2184F">
        <w:rPr>
          <w:rFonts w:ascii="Times New Roman" w:hAnsi="Times New Roman"/>
          <w:b/>
          <w:i/>
          <w:iCs/>
          <w:spacing w:val="-2"/>
          <w:sz w:val="20"/>
          <w:szCs w:val="20"/>
        </w:rPr>
        <w:t xml:space="preserve"> </w:t>
      </w:r>
      <w:r w:rsidRPr="00D2184F">
        <w:rPr>
          <w:rFonts w:ascii="Times New Roman" w:hAnsi="Times New Roman"/>
          <w:b/>
          <w:sz w:val="20"/>
          <w:szCs w:val="20"/>
          <w:lang w:val="hu-HU"/>
        </w:rPr>
        <w:t xml:space="preserve"> </w:t>
      </w:r>
      <w:r w:rsidRPr="00D2184F">
        <w:rPr>
          <w:rFonts w:ascii="Times New Roman" w:hAnsi="Times New Roman"/>
          <w:b/>
          <w:color w:val="FF0000"/>
          <w:sz w:val="20"/>
          <w:szCs w:val="20"/>
          <w:lang w:val="hu-HU"/>
        </w:rPr>
        <w:t>[tulajdonosainak/részvényeseinek]</w:t>
      </w:r>
    </w:p>
    <w:p w:rsidR="00736F2A" w:rsidRPr="00736F2A" w:rsidRDefault="00736F2A" w:rsidP="004024A0">
      <w:pPr>
        <w:widowControl w:val="0"/>
        <w:tabs>
          <w:tab w:val="right" w:pos="360"/>
          <w:tab w:val="left" w:pos="576"/>
        </w:tabs>
        <w:spacing w:before="240" w:after="120" w:line="240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kern w:val="8"/>
          <w:lang w:val="hu-HU" w:bidi="he-IL"/>
        </w:rPr>
      </w:pPr>
      <w:r w:rsidRPr="00F05FF7">
        <w:rPr>
          <w:rFonts w:ascii="Times New Roman" w:hAnsi="Times New Roman"/>
          <w:b/>
          <w:bCs/>
          <w:i/>
          <w:iCs/>
          <w:color w:val="000000"/>
          <w:spacing w:val="-4"/>
          <w:kern w:val="8"/>
          <w:lang w:val="hu-HU" w:bidi="he-IL"/>
        </w:rPr>
        <w:t>Jelentés a vagyonmérleg-tervezetekről</w:t>
      </w:r>
    </w:p>
    <w:p w:rsidR="004024A0" w:rsidRPr="00D2184F" w:rsidRDefault="009D2470" w:rsidP="004024A0">
      <w:pPr>
        <w:widowControl w:val="0"/>
        <w:tabs>
          <w:tab w:val="right" w:pos="360"/>
          <w:tab w:val="left" w:pos="576"/>
        </w:tabs>
        <w:spacing w:before="240" w:after="120" w:line="240" w:lineRule="auto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184F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Vélemény</w:t>
      </w:r>
    </w:p>
    <w:p w:rsidR="00C83135" w:rsidRPr="00D2184F" w:rsidRDefault="00C83135" w:rsidP="004024A0">
      <w:pPr>
        <w:pStyle w:val="Szvegtrzs"/>
        <w:spacing w:line="240" w:lineRule="auto"/>
        <w:jc w:val="both"/>
        <w:rPr>
          <w:rFonts w:ascii="Times New Roman" w:hAnsi="Times New Roman"/>
          <w:sz w:val="20"/>
          <w:lang w:val="hu-HU"/>
        </w:rPr>
      </w:pPr>
      <w:r w:rsidRPr="00D2184F">
        <w:rPr>
          <w:rFonts w:ascii="Times New Roman" w:hAnsi="Times New Roman"/>
          <w:sz w:val="20"/>
          <w:lang w:val="hu-HU"/>
        </w:rPr>
        <w:t xml:space="preserve">Elvégeztük az alább megnevezett gazdasági társaságok tervezett egyesülésével összefüggésben a </w:t>
      </w:r>
      <w:r w:rsidRPr="00D2184F">
        <w:rPr>
          <w:rFonts w:ascii="Times New Roman" w:hAnsi="Times New Roman"/>
          <w:color w:val="FF0000"/>
          <w:sz w:val="20"/>
          <w:lang w:val="hu-HU"/>
        </w:rPr>
        <w:t>201X. xxxx XX</w:t>
      </w:r>
      <w:r w:rsidRPr="00D2184F">
        <w:rPr>
          <w:rFonts w:ascii="Times New Roman" w:hAnsi="Times New Roman"/>
          <w:sz w:val="20"/>
          <w:lang w:val="hu-HU"/>
        </w:rPr>
        <w:t xml:space="preserve">-i fordulónapra elkészített </w:t>
      </w:r>
      <w:r w:rsidR="000526A8" w:rsidRPr="00D2184F">
        <w:rPr>
          <w:rFonts w:ascii="Times New Roman" w:hAnsi="Times New Roman"/>
          <w:sz w:val="20"/>
          <w:lang w:val="hu-HU"/>
        </w:rPr>
        <w:t>egyesülé</w:t>
      </w:r>
      <w:r w:rsidRPr="00D2184F">
        <w:rPr>
          <w:rFonts w:ascii="Times New Roman" w:hAnsi="Times New Roman"/>
          <w:sz w:val="20"/>
          <w:lang w:val="hu-HU"/>
        </w:rPr>
        <w:t xml:space="preserve">si vagyonmérleg-tervezetek és vagyonleltár-tervezetek </w:t>
      </w:r>
      <w:r w:rsidR="005563CB" w:rsidRPr="00D2184F">
        <w:rPr>
          <w:rFonts w:ascii="Times New Roman" w:hAnsi="Times New Roman"/>
          <w:sz w:val="20"/>
          <w:lang w:val="hu-HU"/>
        </w:rPr>
        <w:t>(a továbbiakban</w:t>
      </w:r>
      <w:r w:rsidR="00B86E55">
        <w:rPr>
          <w:rFonts w:ascii="Times New Roman" w:hAnsi="Times New Roman"/>
          <w:sz w:val="20"/>
          <w:lang w:val="hu-HU"/>
        </w:rPr>
        <w:t xml:space="preserve"> együtt:</w:t>
      </w:r>
      <w:r w:rsidR="005563CB" w:rsidRPr="00D2184F">
        <w:rPr>
          <w:rFonts w:ascii="Times New Roman" w:hAnsi="Times New Roman"/>
          <w:sz w:val="20"/>
          <w:lang w:val="hu-HU"/>
        </w:rPr>
        <w:t xml:space="preserve"> </w:t>
      </w:r>
      <w:r w:rsidR="00B86E55">
        <w:rPr>
          <w:rFonts w:ascii="Times New Roman" w:hAnsi="Times New Roman"/>
          <w:sz w:val="20"/>
          <w:lang w:val="hu-HU"/>
        </w:rPr>
        <w:t xml:space="preserve">„vagyonmérleg-tervezet” vagy </w:t>
      </w:r>
      <w:bookmarkStart w:id="0" w:name="_GoBack"/>
      <w:bookmarkEnd w:id="0"/>
      <w:r w:rsidR="005563CB" w:rsidRPr="00D2184F">
        <w:rPr>
          <w:rFonts w:ascii="Times New Roman" w:hAnsi="Times New Roman"/>
          <w:sz w:val="20"/>
          <w:lang w:val="hu-HU"/>
        </w:rPr>
        <w:t xml:space="preserve">„vagyonmérleg-tervezetek”) </w:t>
      </w:r>
      <w:r w:rsidRPr="00D2184F">
        <w:rPr>
          <w:rFonts w:ascii="Times New Roman" w:hAnsi="Times New Roman"/>
          <w:sz w:val="20"/>
          <w:lang w:val="hu-HU"/>
        </w:rPr>
        <w:t>könyvvizsgálatát, amelynek során megvizsgáltuk:</w:t>
      </w:r>
    </w:p>
    <w:p w:rsidR="00C83135" w:rsidRPr="00D2184F" w:rsidRDefault="00C83135" w:rsidP="00C83135">
      <w:pPr>
        <w:pStyle w:val="Stlus"/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D2184F">
        <w:rPr>
          <w:rFonts w:ascii="Times New Roman" w:hAnsi="Times New Roman" w:cs="Times New Roman"/>
          <w:sz w:val="20"/>
          <w:szCs w:val="20"/>
        </w:rPr>
        <w:t xml:space="preserve">(a) a(z)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Pr="00D2184F">
        <w:rPr>
          <w:rFonts w:ascii="Times New Roman" w:hAnsi="Times New Roman" w:cs="Times New Roman"/>
          <w:i/>
          <w:color w:val="FF0000"/>
          <w:sz w:val="20"/>
          <w:szCs w:val="20"/>
        </w:rPr>
        <w:t>Átvevő társaság neve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]</w:t>
      </w:r>
      <w:r w:rsidRPr="00D2184F">
        <w:rPr>
          <w:rFonts w:ascii="Times New Roman" w:hAnsi="Times New Roman" w:cs="Times New Roman"/>
          <w:sz w:val="20"/>
          <w:szCs w:val="20"/>
        </w:rPr>
        <w:t xml:space="preserve">, mint az egyesülés után változatlan formában továbbműködő átvevő társaság </w:t>
      </w:r>
      <w:r w:rsidRPr="00D2184F">
        <w:rPr>
          <w:rFonts w:ascii="Times New Roman" w:hAnsi="Times New Roman" w:cs="Times New Roman"/>
          <w:spacing w:val="-4"/>
          <w:kern w:val="8"/>
          <w:sz w:val="20"/>
          <w:szCs w:val="20"/>
          <w:lang w:bidi="he-IL"/>
        </w:rPr>
        <w:t>(„átvevő társaság”)</w:t>
      </w:r>
      <w:r w:rsidRPr="00D2184F">
        <w:rPr>
          <w:rFonts w:ascii="Times New Roman" w:hAnsi="Times New Roman" w:cs="Times New Roman"/>
          <w:sz w:val="20"/>
          <w:szCs w:val="20"/>
        </w:rPr>
        <w:t xml:space="preserve">, az egyesülés (beolvadás) előtti állapotra vonatkozó vagyonmérleg-tervezetét, amelyben az eszközök és források egyező végösszege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 xml:space="preserve">, a jegyzett tőke </w:t>
      </w:r>
      <w:r w:rsidR="00DC785D" w:rsidRPr="00D2184F">
        <w:rPr>
          <w:rFonts w:ascii="Times New Roman" w:hAnsi="Times New Roman" w:cs="Times New Roman"/>
          <w:sz w:val="20"/>
          <w:szCs w:val="20"/>
        </w:rPr>
        <w:t>összege</w:t>
      </w:r>
      <w:r w:rsidRPr="00D2184F">
        <w:rPr>
          <w:rFonts w:ascii="Times New Roman" w:hAnsi="Times New Roman" w:cs="Times New Roman"/>
          <w:sz w:val="20"/>
          <w:szCs w:val="20"/>
        </w:rPr>
        <w:t xml:space="preserve">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 xml:space="preserve">, a saját tőke </w:t>
      </w:r>
      <w:r w:rsidR="00DC785D" w:rsidRPr="00D2184F">
        <w:rPr>
          <w:rFonts w:ascii="Times New Roman" w:hAnsi="Times New Roman" w:cs="Times New Roman"/>
          <w:sz w:val="20"/>
          <w:szCs w:val="20"/>
        </w:rPr>
        <w:t>összege</w:t>
      </w:r>
      <w:r w:rsidRPr="00D2184F">
        <w:rPr>
          <w:rFonts w:ascii="Times New Roman" w:hAnsi="Times New Roman" w:cs="Times New Roman"/>
          <w:sz w:val="20"/>
          <w:szCs w:val="20"/>
        </w:rPr>
        <w:t xml:space="preserve">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>;</w:t>
      </w:r>
    </w:p>
    <w:p w:rsidR="00C83135" w:rsidRPr="00D2184F" w:rsidRDefault="00C83135" w:rsidP="00C83135">
      <w:pPr>
        <w:pStyle w:val="Stlus"/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D2184F">
        <w:rPr>
          <w:rFonts w:ascii="Times New Roman" w:hAnsi="Times New Roman" w:cs="Times New Roman"/>
          <w:sz w:val="20"/>
          <w:szCs w:val="20"/>
        </w:rPr>
        <w:t xml:space="preserve">(b) a(z)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Pr="00D2184F">
        <w:rPr>
          <w:rFonts w:ascii="Times New Roman" w:hAnsi="Times New Roman" w:cs="Times New Roman"/>
          <w:i/>
          <w:color w:val="FF0000"/>
          <w:sz w:val="20"/>
          <w:szCs w:val="20"/>
        </w:rPr>
        <w:t>Beolvadó társaság neve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]</w:t>
      </w:r>
      <w:r w:rsidRPr="00D2184F">
        <w:rPr>
          <w:rFonts w:ascii="Times New Roman" w:hAnsi="Times New Roman" w:cs="Times New Roman"/>
          <w:sz w:val="20"/>
          <w:szCs w:val="20"/>
        </w:rPr>
        <w:t xml:space="preserve">, mint az egyesülés során az átvevő társaságba történő beolvadás miatt megszűnő társaság vagyonmérleg-tervezetét, amelyben az eszközök és források egyező végösszege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 xml:space="preserve">, a jegyzett tőke </w:t>
      </w:r>
      <w:r w:rsidR="00DC785D" w:rsidRPr="00D2184F">
        <w:rPr>
          <w:rFonts w:ascii="Times New Roman" w:hAnsi="Times New Roman" w:cs="Times New Roman"/>
          <w:sz w:val="20"/>
          <w:szCs w:val="20"/>
        </w:rPr>
        <w:t>összege</w:t>
      </w:r>
      <w:r w:rsidRPr="00D2184F">
        <w:rPr>
          <w:rFonts w:ascii="Times New Roman" w:hAnsi="Times New Roman" w:cs="Times New Roman"/>
          <w:sz w:val="20"/>
          <w:szCs w:val="20"/>
        </w:rPr>
        <w:t xml:space="preserve">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 xml:space="preserve">, a saját tőke </w:t>
      </w:r>
      <w:r w:rsidR="00DC785D" w:rsidRPr="00D2184F">
        <w:rPr>
          <w:rFonts w:ascii="Times New Roman" w:hAnsi="Times New Roman" w:cs="Times New Roman"/>
          <w:sz w:val="20"/>
          <w:szCs w:val="20"/>
        </w:rPr>
        <w:t>összege</w:t>
      </w:r>
      <w:r w:rsidRPr="00D2184F">
        <w:rPr>
          <w:rFonts w:ascii="Times New Roman" w:hAnsi="Times New Roman" w:cs="Times New Roman"/>
          <w:sz w:val="20"/>
          <w:szCs w:val="20"/>
        </w:rPr>
        <w:t xml:space="preserve">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>; valamint</w:t>
      </w:r>
    </w:p>
    <w:p w:rsidR="00C83135" w:rsidRPr="00D2184F" w:rsidRDefault="00C83135" w:rsidP="00C83135">
      <w:pPr>
        <w:pStyle w:val="Stlus"/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D2184F">
        <w:rPr>
          <w:rFonts w:ascii="Times New Roman" w:hAnsi="Times New Roman" w:cs="Times New Roman"/>
          <w:sz w:val="20"/>
          <w:szCs w:val="20"/>
        </w:rPr>
        <w:t xml:space="preserve">(c) a(az)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Pr="00D2184F">
        <w:rPr>
          <w:rFonts w:ascii="Times New Roman" w:hAnsi="Times New Roman" w:cs="Times New Roman"/>
          <w:i/>
          <w:color w:val="FF0000"/>
          <w:sz w:val="20"/>
          <w:szCs w:val="20"/>
        </w:rPr>
        <w:t>Átvevő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184F">
        <w:rPr>
          <w:rFonts w:ascii="Times New Roman" w:hAnsi="Times New Roman" w:cs="Times New Roman"/>
          <w:i/>
          <w:color w:val="FF0000"/>
          <w:sz w:val="20"/>
          <w:szCs w:val="20"/>
        </w:rPr>
        <w:t>társaság neve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 xml:space="preserve">], </w:t>
      </w:r>
      <w:r w:rsidRPr="00D2184F">
        <w:rPr>
          <w:rFonts w:ascii="Times New Roman" w:hAnsi="Times New Roman" w:cs="Times New Roman"/>
          <w:sz w:val="20"/>
          <w:szCs w:val="20"/>
        </w:rPr>
        <w:t>mint az egyesülés után továbbműködő társaság (jogutód társaság) beolvadás utáni tervezett vagyoni helyzetét bemutató</w:t>
      </w:r>
      <w:r w:rsidRPr="00D2184F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 </w:t>
      </w:r>
      <w:r w:rsidRPr="00D2184F">
        <w:rPr>
          <w:rFonts w:ascii="Times New Roman" w:hAnsi="Times New Roman" w:cs="Times New Roman"/>
          <w:sz w:val="20"/>
          <w:szCs w:val="20"/>
        </w:rPr>
        <w:t xml:space="preserve">vagyonmérleg-tervezetét, amelyben az eszközök és források egyező végösszege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 xml:space="preserve">, a jegyzett tőke </w:t>
      </w:r>
      <w:r w:rsidR="00DC785D" w:rsidRPr="00D2184F">
        <w:rPr>
          <w:rFonts w:ascii="Times New Roman" w:hAnsi="Times New Roman" w:cs="Times New Roman"/>
          <w:sz w:val="20"/>
          <w:szCs w:val="20"/>
        </w:rPr>
        <w:t>összege</w:t>
      </w:r>
      <w:r w:rsidRPr="00D2184F">
        <w:rPr>
          <w:rFonts w:ascii="Times New Roman" w:hAnsi="Times New Roman" w:cs="Times New Roman"/>
          <w:sz w:val="20"/>
          <w:szCs w:val="20"/>
        </w:rPr>
        <w:t xml:space="preserve">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 xml:space="preserve">, a saját tőke </w:t>
      </w:r>
      <w:r w:rsidR="00DC785D" w:rsidRPr="00D2184F">
        <w:rPr>
          <w:rFonts w:ascii="Times New Roman" w:hAnsi="Times New Roman" w:cs="Times New Roman"/>
          <w:sz w:val="20"/>
          <w:szCs w:val="20"/>
        </w:rPr>
        <w:t>összege</w:t>
      </w:r>
      <w:r w:rsidRPr="00D2184F">
        <w:rPr>
          <w:rFonts w:ascii="Times New Roman" w:hAnsi="Times New Roman" w:cs="Times New Roman"/>
          <w:sz w:val="20"/>
          <w:szCs w:val="20"/>
        </w:rPr>
        <w:t xml:space="preserve"> </w:t>
      </w:r>
      <w:r w:rsidRPr="00D2184F">
        <w:rPr>
          <w:rFonts w:ascii="Times New Roman" w:hAnsi="Times New Roman" w:cs="Times New Roman"/>
          <w:color w:val="FF0000"/>
          <w:sz w:val="20"/>
          <w:szCs w:val="20"/>
        </w:rPr>
        <w:t>XXX E Ft</w:t>
      </w:r>
      <w:r w:rsidRPr="00D2184F">
        <w:rPr>
          <w:rFonts w:ascii="Times New Roman" w:hAnsi="Times New Roman" w:cs="Times New Roman"/>
          <w:sz w:val="20"/>
          <w:szCs w:val="20"/>
        </w:rPr>
        <w:t>.</w:t>
      </w:r>
    </w:p>
    <w:p w:rsidR="00C83135" w:rsidRPr="00D2184F" w:rsidRDefault="00C83135" w:rsidP="00C83135">
      <w:pPr>
        <w:pStyle w:val="Szvegtrzs"/>
        <w:rPr>
          <w:rFonts w:ascii="Times New Roman" w:hAnsi="Times New Roman"/>
          <w:sz w:val="20"/>
          <w:lang w:val="hu-HU"/>
        </w:rPr>
      </w:pPr>
      <w:r w:rsidRPr="00D2184F">
        <w:rPr>
          <w:rFonts w:ascii="Times New Roman" w:hAnsi="Times New Roman"/>
          <w:sz w:val="20"/>
          <w:lang w:val="hu-HU"/>
        </w:rPr>
        <w:t>Az egyesülésben résztvevő társaságok a továbbiakban együtt: „Egyesülő Társaságok”.</w:t>
      </w:r>
    </w:p>
    <w:p w:rsidR="004024A0" w:rsidRPr="00D2184F" w:rsidRDefault="004024A0" w:rsidP="00C83135">
      <w:pPr>
        <w:widowControl w:val="0"/>
        <w:tabs>
          <w:tab w:val="right" w:pos="360"/>
          <w:tab w:val="left" w:pos="576"/>
        </w:tabs>
        <w:jc w:val="both"/>
        <w:rPr>
          <w:rFonts w:ascii="Times New Roman" w:hAnsi="Times New Roman"/>
          <w:sz w:val="20"/>
          <w:szCs w:val="20"/>
          <w:lang w:val="hu-HU"/>
        </w:rPr>
      </w:pPr>
    </w:p>
    <w:p w:rsidR="00C83135" w:rsidRPr="002E3ADC" w:rsidRDefault="00C83135" w:rsidP="00C83135">
      <w:pPr>
        <w:widowControl w:val="0"/>
        <w:tabs>
          <w:tab w:val="right" w:pos="360"/>
          <w:tab w:val="left" w:pos="576"/>
        </w:tabs>
        <w:jc w:val="both"/>
        <w:rPr>
          <w:rFonts w:ascii="Times New Roman" w:hAnsi="Times New Roman"/>
          <w:sz w:val="20"/>
          <w:szCs w:val="20"/>
          <w:lang w:val="hu-HU"/>
        </w:rPr>
      </w:pPr>
      <w:r w:rsidRPr="00D2184F">
        <w:rPr>
          <w:rFonts w:ascii="Times New Roman" w:hAnsi="Times New Roman"/>
          <w:sz w:val="20"/>
          <w:szCs w:val="20"/>
          <w:lang w:val="hu-HU"/>
        </w:rPr>
        <w:t xml:space="preserve">Véleményem(ünk) szerint a(z) </w:t>
      </w:r>
      <w:r w:rsidRPr="00D2184F">
        <w:rPr>
          <w:rFonts w:ascii="Times New Roman" w:hAnsi="Times New Roman"/>
          <w:color w:val="FF0000"/>
          <w:sz w:val="20"/>
          <w:szCs w:val="20"/>
          <w:lang w:val="hu-HU"/>
        </w:rPr>
        <w:t>[</w:t>
      </w:r>
      <w:r w:rsidRPr="00D2184F">
        <w:rPr>
          <w:rFonts w:ascii="Times New Roman" w:hAnsi="Times New Roman"/>
          <w:i/>
          <w:color w:val="FF0000"/>
          <w:sz w:val="20"/>
          <w:szCs w:val="20"/>
        </w:rPr>
        <w:t>Átvevő társaság neve</w:t>
      </w:r>
      <w:r w:rsidRPr="00D2184F">
        <w:rPr>
          <w:rFonts w:ascii="Times New Roman" w:hAnsi="Times New Roman"/>
          <w:color w:val="FF0000"/>
          <w:sz w:val="20"/>
          <w:szCs w:val="20"/>
          <w:lang w:val="hu-HU"/>
        </w:rPr>
        <w:t>]</w:t>
      </w:r>
      <w:r w:rsidRPr="00D2184F">
        <w:rPr>
          <w:rFonts w:ascii="Times New Roman" w:hAnsi="Times New Roman"/>
          <w:sz w:val="20"/>
          <w:szCs w:val="20"/>
          <w:lang w:val="hu-HU"/>
        </w:rPr>
        <w:t xml:space="preserve"> mint átvevő társaság, a(z) </w:t>
      </w:r>
      <w:r w:rsidRPr="00D2184F">
        <w:rPr>
          <w:rFonts w:ascii="Times New Roman" w:hAnsi="Times New Roman"/>
          <w:color w:val="FF0000"/>
          <w:sz w:val="20"/>
          <w:szCs w:val="20"/>
          <w:lang w:val="hu-HU"/>
        </w:rPr>
        <w:t>[</w:t>
      </w:r>
      <w:r w:rsidRPr="00D2184F">
        <w:rPr>
          <w:rFonts w:ascii="Times New Roman" w:hAnsi="Times New Roman"/>
          <w:i/>
          <w:color w:val="FF0000"/>
          <w:sz w:val="20"/>
          <w:szCs w:val="20"/>
        </w:rPr>
        <w:t>Beolvadó társaság neve</w:t>
      </w:r>
      <w:r w:rsidRPr="00D2184F">
        <w:rPr>
          <w:rFonts w:ascii="Times New Roman" w:hAnsi="Times New Roman"/>
          <w:color w:val="FF0000"/>
          <w:sz w:val="20"/>
          <w:szCs w:val="20"/>
          <w:lang w:val="hu-HU"/>
        </w:rPr>
        <w:t>]</w:t>
      </w:r>
      <w:r w:rsidRPr="00D2184F">
        <w:rPr>
          <w:rFonts w:ascii="Times New Roman" w:hAnsi="Times New Roman"/>
          <w:sz w:val="20"/>
          <w:szCs w:val="20"/>
          <w:lang w:val="hu-HU"/>
        </w:rPr>
        <w:t xml:space="preserve"> mint a beolvadó társaság, és a(z) </w:t>
      </w:r>
      <w:r w:rsidRPr="00D2184F">
        <w:rPr>
          <w:rFonts w:ascii="Times New Roman" w:hAnsi="Times New Roman"/>
          <w:color w:val="FF0000"/>
          <w:sz w:val="20"/>
          <w:szCs w:val="20"/>
          <w:lang w:val="hu-HU"/>
        </w:rPr>
        <w:t>[</w:t>
      </w:r>
      <w:r w:rsidRPr="00D2184F">
        <w:rPr>
          <w:rFonts w:ascii="Times New Roman" w:hAnsi="Times New Roman"/>
          <w:i/>
          <w:color w:val="FF0000"/>
          <w:sz w:val="20"/>
          <w:szCs w:val="20"/>
        </w:rPr>
        <w:t>Átvevő társaság neve</w:t>
      </w:r>
      <w:r w:rsidRPr="00D2184F">
        <w:rPr>
          <w:rFonts w:ascii="Times New Roman" w:hAnsi="Times New Roman"/>
          <w:color w:val="FF0000"/>
          <w:sz w:val="20"/>
          <w:szCs w:val="20"/>
          <w:lang w:val="hu-HU"/>
        </w:rPr>
        <w:t>],</w:t>
      </w:r>
      <w:r w:rsidRPr="00D2184F">
        <w:rPr>
          <w:rFonts w:ascii="Times New Roman" w:hAnsi="Times New Roman"/>
          <w:sz w:val="20"/>
          <w:szCs w:val="20"/>
          <w:lang w:val="hu-HU"/>
        </w:rPr>
        <w:t xml:space="preserve"> mint </w:t>
      </w:r>
      <w:r w:rsidRPr="00D2184F">
        <w:rPr>
          <w:rFonts w:ascii="Times New Roman" w:hAnsi="Times New Roman"/>
          <w:sz w:val="20"/>
          <w:szCs w:val="20"/>
        </w:rPr>
        <w:t>átalakulással</w:t>
      </w:r>
      <w:r w:rsidRPr="00D2184F">
        <w:rPr>
          <w:rFonts w:ascii="Times New Roman" w:hAnsi="Times New Roman"/>
          <w:sz w:val="20"/>
          <w:szCs w:val="20"/>
          <w:lang w:val="hu-HU"/>
        </w:rPr>
        <w:t xml:space="preserve"> létrejövő, illetve az átalakulás után változatlan formában tovább működő jogutód társaság </w:t>
      </w:r>
      <w:r w:rsidRPr="00D2184F">
        <w:rPr>
          <w:rFonts w:ascii="Times New Roman" w:hAnsi="Times New Roman"/>
          <w:i/>
          <w:color w:val="FF0000"/>
          <w:sz w:val="20"/>
          <w:szCs w:val="20"/>
        </w:rPr>
        <w:t>201X</w:t>
      </w:r>
      <w:r w:rsidR="000526A8" w:rsidRPr="00D2184F">
        <w:rPr>
          <w:rFonts w:ascii="Times New Roman" w:hAnsi="Times New Roman"/>
          <w:i/>
          <w:color w:val="FF0000"/>
          <w:sz w:val="20"/>
          <w:szCs w:val="20"/>
        </w:rPr>
        <w:t>.</w:t>
      </w:r>
      <w:r w:rsidRPr="00D2184F">
        <w:rPr>
          <w:rFonts w:ascii="Times New Roman" w:hAnsi="Times New Roman"/>
          <w:i/>
          <w:color w:val="FF0000"/>
          <w:sz w:val="20"/>
          <w:szCs w:val="20"/>
        </w:rPr>
        <w:t xml:space="preserve"> xxx XX</w:t>
      </w:r>
      <w:r w:rsidRPr="00D2184F">
        <w:rPr>
          <w:rFonts w:ascii="Times New Roman" w:hAnsi="Times New Roman"/>
          <w:sz w:val="20"/>
          <w:szCs w:val="20"/>
          <w:lang w:val="hu-HU"/>
        </w:rPr>
        <w:t>-i fordulónapra elkészített</w:t>
      </w:r>
      <w:r w:rsidR="000526A8" w:rsidRPr="00D2184F">
        <w:rPr>
          <w:rFonts w:ascii="Times New Roman" w:hAnsi="Times New Roman"/>
          <w:sz w:val="20"/>
          <w:szCs w:val="20"/>
          <w:lang w:val="hu-HU"/>
        </w:rPr>
        <w:t>,</w:t>
      </w:r>
      <w:r w:rsidRPr="00D2184F">
        <w:rPr>
          <w:rFonts w:ascii="Times New Roman" w:hAnsi="Times New Roman"/>
          <w:sz w:val="20"/>
          <w:szCs w:val="20"/>
          <w:lang w:val="hu-HU"/>
        </w:rPr>
        <w:t xml:space="preserve"> mellékelt vagyonmérleg-tervezeteit minden lényeges szempontból a Magyarországon hatályos, a számvitelről szóló 2000. évi C. törvény (a továbbiakban: „számviteli törvény”) </w:t>
      </w:r>
      <w:r w:rsidR="000526A8" w:rsidRPr="00D2184F">
        <w:rPr>
          <w:rFonts w:ascii="Times New Roman" w:hAnsi="Times New Roman"/>
          <w:sz w:val="20"/>
          <w:szCs w:val="20"/>
          <w:lang w:val="hu-HU"/>
        </w:rPr>
        <w:t>136-14</w:t>
      </w:r>
      <w:r w:rsidR="00076357" w:rsidRPr="00D2184F">
        <w:rPr>
          <w:rFonts w:ascii="Times New Roman" w:hAnsi="Times New Roman"/>
          <w:sz w:val="20"/>
          <w:szCs w:val="20"/>
          <w:lang w:val="hu-HU"/>
        </w:rPr>
        <w:t>1</w:t>
      </w:r>
      <w:r w:rsidR="00624A9E" w:rsidRPr="00D2184F">
        <w:rPr>
          <w:rFonts w:ascii="Times New Roman" w:hAnsi="Times New Roman"/>
          <w:sz w:val="20"/>
          <w:szCs w:val="20"/>
          <w:lang w:val="hu-HU"/>
        </w:rPr>
        <w:t>.</w:t>
      </w:r>
      <w:r w:rsidR="000526A8" w:rsidRPr="00D2184F">
        <w:rPr>
          <w:rFonts w:ascii="Times New Roman" w:hAnsi="Times New Roman"/>
          <w:sz w:val="20"/>
          <w:szCs w:val="20"/>
          <w:lang w:val="hu-HU"/>
        </w:rPr>
        <w:t xml:space="preserve"> §-ok</w:t>
      </w:r>
      <w:r w:rsidRPr="00D2184F">
        <w:rPr>
          <w:rFonts w:ascii="Times New Roman" w:hAnsi="Times New Roman"/>
          <w:sz w:val="20"/>
          <w:szCs w:val="20"/>
          <w:lang w:val="hu-HU"/>
        </w:rPr>
        <w:t>ban foglalt rendelkezéseivel összhangban állították össze.</w:t>
      </w:r>
      <w:r w:rsidRPr="002E3ADC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:rsidR="009D2470" w:rsidRPr="00D26E33" w:rsidRDefault="009D2470" w:rsidP="004024A0">
      <w:pPr>
        <w:keepNext/>
        <w:widowControl w:val="0"/>
        <w:tabs>
          <w:tab w:val="right" w:pos="360"/>
          <w:tab w:val="left" w:pos="576"/>
        </w:tabs>
        <w:spacing w:after="120" w:line="240" w:lineRule="auto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:rsidR="009D2470" w:rsidRPr="00D26E33" w:rsidRDefault="009D2470" w:rsidP="004024A0">
      <w:pPr>
        <w:widowControl w:val="0"/>
        <w:tabs>
          <w:tab w:val="right" w:pos="0"/>
          <w:tab w:val="left" w:pos="576"/>
        </w:tabs>
        <w:spacing w:after="120" w:line="240" w:lineRule="auto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C8313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vagyonmérleg-tervezet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:rsidR="00661894" w:rsidRPr="00CD0C83" w:rsidRDefault="00661894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</w:t>
      </w:r>
      <w:r w:rsidR="00CD0C83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ggetlen</w:t>
      </w:r>
      <w:r w:rsidR="00BC13B9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r w:rsidR="00BC13B9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vagy</w:t>
      </w:r>
      <w:r w:rsidR="00BC13B9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ok(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r w:rsidR="00BC13B9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</w:t>
      </w:r>
      <w:r w:rsidR="00BC13B9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z Egyesülő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BC13B9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T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ársaság</w:t>
      </w:r>
      <w:r w:rsidR="00BC13B9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ok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tól a</w:t>
      </w:r>
      <w:r w:rsidR="00676200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vonatkozó,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76200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Magyarországon hatályos jogszabályokban és a 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Magyar Könyvvizsgálói Kamara „ A könyvvizsgálói hivatás magatartási (etikai) szabályairól és a fegye</w:t>
      </w:r>
      <w:r w:rsidR="00676200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lmi eljárásról szóló szabályzata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”-ban</w:t>
      </w:r>
      <w:r w:rsidR="00676200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, valamint az ezekben nem rendezett kérdések tekintetében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="00AB24B0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</w:t>
      </w:r>
      <w:r w:rsidR="004005B8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Etikai Standardok Testülete 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által kiad</w:t>
      </w:r>
      <w:r w:rsidR="00AB24B0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ott „Könyvvizsgálók Etikai Kódexe”-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  (az IESBA Kódex-ben</w:t>
      </w:r>
      <w:r w:rsidR="00676200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76200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foglaltak szerint, és megfelel</w:t>
      </w:r>
      <w:r w:rsidR="0007580D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ek(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r w:rsidR="0007580D"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Pr="00516E9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az ugyanezen  normákban szereplő további etikai előírásoknak is.</w:t>
      </w:r>
      <w:r w:rsidRPr="00CD0C8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:rsidR="00D81BE9" w:rsidRDefault="00D81BE9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:rsidR="00292B45" w:rsidRDefault="00292B45" w:rsidP="00D81BE9">
      <w:pPr>
        <w:tabs>
          <w:tab w:val="left" w:pos="-1440"/>
          <w:tab w:val="left" w:pos="-720"/>
        </w:tabs>
        <w:ind w:right="1"/>
        <w:jc w:val="both"/>
        <w:rPr>
          <w:rFonts w:ascii="Times New Roman" w:hAnsi="Times New Roman"/>
          <w:b/>
          <w:bCs/>
          <w:iCs/>
          <w:sz w:val="20"/>
          <w:szCs w:val="20"/>
          <w:lang w:val="hu-HU" w:bidi="he-IL"/>
        </w:rPr>
      </w:pPr>
    </w:p>
    <w:p w:rsidR="00D81BE9" w:rsidRPr="00D81BE9" w:rsidRDefault="00D81BE9" w:rsidP="00D81BE9">
      <w:pPr>
        <w:tabs>
          <w:tab w:val="left" w:pos="-1440"/>
          <w:tab w:val="left" w:pos="-720"/>
        </w:tabs>
        <w:ind w:right="1"/>
        <w:jc w:val="both"/>
        <w:rPr>
          <w:rFonts w:ascii="Times New Roman" w:hAnsi="Times New Roman"/>
          <w:b/>
          <w:bCs/>
          <w:iCs/>
          <w:sz w:val="20"/>
          <w:szCs w:val="20"/>
          <w:lang w:val="hu-HU" w:bidi="he-IL"/>
        </w:rPr>
      </w:pPr>
      <w:r w:rsidRPr="00D81BE9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Egyéb kérdések – a felhasználás korlátozása</w:t>
      </w:r>
    </w:p>
    <w:p w:rsidR="00D81BE9" w:rsidRPr="00D81BE9" w:rsidRDefault="00DC7F14" w:rsidP="00D81BE9">
      <w:pPr>
        <w:spacing w:after="0"/>
        <w:ind w:right="18"/>
        <w:jc w:val="both"/>
        <w:rPr>
          <w:rFonts w:ascii="Times New Roman" w:hAnsi="Times New Roman"/>
          <w:sz w:val="20"/>
          <w:szCs w:val="20"/>
          <w:lang w:val="hu-HU"/>
        </w:rPr>
      </w:pPr>
      <w:r w:rsidRPr="00516E90">
        <w:rPr>
          <w:rFonts w:ascii="Times New Roman" w:hAnsi="Times New Roman"/>
          <w:sz w:val="20"/>
          <w:szCs w:val="20"/>
          <w:lang w:val="hu-HU"/>
        </w:rPr>
        <w:t xml:space="preserve">Ez a </w:t>
      </w:r>
      <w:r w:rsidR="00F36C29" w:rsidRPr="00516E90">
        <w:rPr>
          <w:rFonts w:ascii="Times New Roman" w:hAnsi="Times New Roman"/>
          <w:sz w:val="20"/>
          <w:szCs w:val="20"/>
          <w:lang w:val="hu-HU"/>
        </w:rPr>
        <w:t xml:space="preserve">független </w:t>
      </w:r>
      <w:r w:rsidRPr="00516E90">
        <w:rPr>
          <w:rFonts w:ascii="Times New Roman" w:hAnsi="Times New Roman"/>
          <w:sz w:val="20"/>
          <w:szCs w:val="20"/>
          <w:lang w:val="hu-HU"/>
        </w:rPr>
        <w:t xml:space="preserve">könyvvizsgálói </w:t>
      </w:r>
      <w:r w:rsidRPr="003D1DA3">
        <w:rPr>
          <w:rFonts w:ascii="Times New Roman" w:hAnsi="Times New Roman"/>
          <w:sz w:val="20"/>
          <w:szCs w:val="20"/>
          <w:lang w:val="hu-HU"/>
        </w:rPr>
        <w:t>jelentés az egyes jogi személyek átalakulásáról, egyesüléséről</w:t>
      </w:r>
      <w:r w:rsidR="00F36C29" w:rsidRPr="003D1DA3">
        <w:rPr>
          <w:rFonts w:ascii="Times New Roman" w:hAnsi="Times New Roman"/>
          <w:sz w:val="20"/>
          <w:szCs w:val="20"/>
          <w:lang w:val="hu-HU"/>
        </w:rPr>
        <w:t>,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 szétválásáról szóló</w:t>
      </w:r>
      <w:r w:rsidR="00D81BE9" w:rsidRPr="00516E90">
        <w:rPr>
          <w:rFonts w:ascii="Times New Roman" w:hAnsi="Times New Roman"/>
          <w:sz w:val="20"/>
          <w:szCs w:val="20"/>
          <w:lang w:val="hu-HU"/>
        </w:rPr>
        <w:t xml:space="preserve"> 2013. évi CLXXVI</w:t>
      </w:r>
      <w:r w:rsidR="00D81BE9" w:rsidRPr="00516E90">
        <w:rPr>
          <w:sz w:val="20"/>
          <w:szCs w:val="20"/>
          <w:lang w:val="hu-HU"/>
        </w:rPr>
        <w:t xml:space="preserve">. </w:t>
      </w:r>
      <w:r w:rsidR="00D81BE9" w:rsidRPr="00516E90">
        <w:rPr>
          <w:rFonts w:ascii="Times New Roman" w:hAnsi="Times New Roman"/>
          <w:sz w:val="20"/>
          <w:szCs w:val="20"/>
          <w:lang w:val="hu-HU"/>
        </w:rPr>
        <w:t xml:space="preserve">törvény </w:t>
      </w:r>
      <w:r w:rsidRPr="00516E90">
        <w:rPr>
          <w:rFonts w:ascii="Times New Roman" w:hAnsi="Times New Roman"/>
          <w:sz w:val="20"/>
          <w:szCs w:val="20"/>
          <w:lang w:val="hu-HU"/>
        </w:rPr>
        <w:t>(a továbbiakban: „</w:t>
      </w:r>
      <w:r w:rsidR="006921F5" w:rsidRPr="00516E90">
        <w:rPr>
          <w:rFonts w:ascii="Times New Roman" w:hAnsi="Times New Roman"/>
          <w:sz w:val="20"/>
          <w:szCs w:val="20"/>
          <w:lang w:val="hu-HU"/>
        </w:rPr>
        <w:t>á</w:t>
      </w:r>
      <w:r w:rsidRPr="00516E90">
        <w:rPr>
          <w:rFonts w:ascii="Times New Roman" w:hAnsi="Times New Roman"/>
          <w:sz w:val="20"/>
          <w:szCs w:val="20"/>
          <w:lang w:val="hu-HU"/>
        </w:rPr>
        <w:t xml:space="preserve">talakulási törvény”) </w:t>
      </w:r>
      <w:r w:rsidR="00D81BE9" w:rsidRPr="00516E90">
        <w:rPr>
          <w:rFonts w:ascii="Times New Roman" w:hAnsi="Times New Roman"/>
          <w:sz w:val="20"/>
          <w:szCs w:val="20"/>
          <w:lang w:val="hu-HU" w:eastAsia="hu-HU"/>
        </w:rPr>
        <w:t>4. § (5) bekezdésére</w:t>
      </w:r>
      <w:r w:rsidR="00D81BE9" w:rsidRPr="00516E90">
        <w:rPr>
          <w:rFonts w:ascii="Times New Roman" w:hAnsi="Times New Roman"/>
          <w:sz w:val="20"/>
          <w:szCs w:val="20"/>
          <w:lang w:val="hu-HU"/>
        </w:rPr>
        <w:t xml:space="preserve"> tekintettel, valamint a számviteli törvény 136. § (9) bekezdése alapján az egyesülésben résztvevő társaságok tulajdonosai részére készült, és a jelentésem(ünk) az e törvényekben meghatározott céltól eltérő más célra  nem használható fel.</w:t>
      </w:r>
    </w:p>
    <w:p w:rsidR="00D81BE9" w:rsidRPr="00D26E33" w:rsidRDefault="00D81BE9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:rsidR="009D2470" w:rsidRPr="003D1DA3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D1DA3">
        <w:rPr>
          <w:rFonts w:ascii="Times New Roman" w:hAnsi="Times New Roman"/>
          <w:b/>
          <w:bCs/>
          <w:sz w:val="20"/>
          <w:szCs w:val="20"/>
          <w:lang w:val="hu-HU"/>
        </w:rPr>
        <w:t xml:space="preserve">Egyéb információk: Az </w:t>
      </w:r>
      <w:r w:rsidR="00D81BE9" w:rsidRPr="003D1DA3">
        <w:rPr>
          <w:rFonts w:ascii="Times New Roman" w:hAnsi="Times New Roman"/>
          <w:b/>
          <w:bCs/>
          <w:sz w:val="20"/>
          <w:szCs w:val="20"/>
          <w:lang w:val="hu-HU"/>
        </w:rPr>
        <w:t>egyesülé</w:t>
      </w:r>
      <w:r w:rsidR="00C83135" w:rsidRPr="003D1DA3">
        <w:rPr>
          <w:rFonts w:ascii="Times New Roman" w:hAnsi="Times New Roman"/>
          <w:b/>
          <w:bCs/>
          <w:sz w:val="20"/>
          <w:szCs w:val="20"/>
          <w:lang w:val="hu-HU"/>
        </w:rPr>
        <w:t>si terv</w:t>
      </w:r>
    </w:p>
    <w:p w:rsidR="009D2470" w:rsidRPr="003D1DA3" w:rsidRDefault="000526A8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FA4697">
        <w:rPr>
          <w:rFonts w:ascii="Times New Roman" w:hAnsi="Times New Roman"/>
          <w:sz w:val="20"/>
          <w:szCs w:val="20"/>
          <w:lang w:val="hu-HU"/>
        </w:rPr>
        <w:t>Az egyéb információk</w:t>
      </w:r>
      <w:r w:rsidR="009F04DA" w:rsidRPr="00FA4697">
        <w:rPr>
          <w:rFonts w:ascii="Times New Roman" w:hAnsi="Times New Roman"/>
          <w:sz w:val="20"/>
          <w:szCs w:val="20"/>
          <w:lang w:val="hu-HU"/>
        </w:rPr>
        <w:t>, az Egyesülő Társaságok vagyonmérleg-tervezetei és az azokat alátámasztó vagyonleltár-tervezetek kivételével,</w:t>
      </w:r>
      <w:r w:rsidRPr="00FA4697">
        <w:rPr>
          <w:rFonts w:ascii="Times New Roman" w:hAnsi="Times New Roman"/>
          <w:sz w:val="20"/>
          <w:szCs w:val="20"/>
          <w:lang w:val="hu-HU"/>
        </w:rPr>
        <w:t xml:space="preserve"> az</w:t>
      </w:r>
      <w:r w:rsidR="003D1DA3" w:rsidRPr="00FA4697">
        <w:rPr>
          <w:rFonts w:ascii="Times New Roman" w:hAnsi="Times New Roman"/>
          <w:sz w:val="20"/>
          <w:szCs w:val="20"/>
          <w:lang w:val="hu-HU"/>
        </w:rPr>
        <w:t xml:space="preserve"> átalakulási törvény 3. §-ában meghatározott átalakulási</w:t>
      </w:r>
      <w:r w:rsidRPr="00FA4697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D1DA3" w:rsidRPr="00FA4697">
        <w:rPr>
          <w:rFonts w:ascii="Times New Roman" w:hAnsi="Times New Roman"/>
          <w:sz w:val="20"/>
          <w:szCs w:val="20"/>
          <w:lang w:val="hu-HU"/>
        </w:rPr>
        <w:t>(</w:t>
      </w:r>
      <w:r w:rsidRPr="00FA4697">
        <w:rPr>
          <w:rFonts w:ascii="Times New Roman" w:hAnsi="Times New Roman"/>
          <w:sz w:val="20"/>
          <w:szCs w:val="20"/>
          <w:lang w:val="hu-HU"/>
        </w:rPr>
        <w:t>egyesülé</w:t>
      </w:r>
      <w:r w:rsidR="00C83135" w:rsidRPr="00FA4697">
        <w:rPr>
          <w:rFonts w:ascii="Times New Roman" w:hAnsi="Times New Roman"/>
          <w:sz w:val="20"/>
          <w:szCs w:val="20"/>
          <w:lang w:val="hu-HU"/>
        </w:rPr>
        <w:t>si</w:t>
      </w:r>
      <w:r w:rsidR="003D1DA3" w:rsidRPr="00FA4697">
        <w:rPr>
          <w:rFonts w:ascii="Times New Roman" w:hAnsi="Times New Roman"/>
          <w:sz w:val="20"/>
          <w:szCs w:val="20"/>
          <w:lang w:val="hu-HU"/>
        </w:rPr>
        <w:t>)</w:t>
      </w:r>
      <w:r w:rsidR="00C83135" w:rsidRPr="00FA4697">
        <w:rPr>
          <w:rFonts w:ascii="Times New Roman" w:hAnsi="Times New Roman"/>
          <w:sz w:val="20"/>
          <w:szCs w:val="20"/>
          <w:lang w:val="hu-HU"/>
        </w:rPr>
        <w:t xml:space="preserve"> tervet</w:t>
      </w:r>
      <w:r w:rsidR="009F04DA" w:rsidRPr="00FA4697">
        <w:rPr>
          <w:rFonts w:ascii="Times New Roman" w:hAnsi="Times New Roman"/>
          <w:sz w:val="20"/>
          <w:szCs w:val="20"/>
          <w:lang w:val="hu-HU"/>
        </w:rPr>
        <w:t xml:space="preserve"> foglalják magukban.</w:t>
      </w:r>
      <w:r w:rsidR="003D1DA3" w:rsidRPr="00FA4697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F04DA" w:rsidRPr="00FA4697">
        <w:rPr>
          <w:rFonts w:ascii="Times New Roman" w:hAnsi="Times New Roman"/>
          <w:sz w:val="20"/>
          <w:szCs w:val="20"/>
          <w:lang w:val="hu-HU"/>
        </w:rPr>
        <w:t xml:space="preserve"> A</w:t>
      </w:r>
      <w:r w:rsidR="003D1DA3" w:rsidRPr="00FA4697">
        <w:rPr>
          <w:rFonts w:ascii="Times New Roman" w:hAnsi="Times New Roman"/>
          <w:sz w:val="20"/>
          <w:szCs w:val="20"/>
          <w:lang w:val="hu-HU"/>
        </w:rPr>
        <w:t xml:space="preserve"> független könyvvizsgálói jelentésem(ünk) „Vélemény” szakaszában </w:t>
      </w:r>
      <w:r w:rsidR="009F04DA" w:rsidRPr="00FA4697">
        <w:rPr>
          <w:rFonts w:ascii="Times New Roman" w:hAnsi="Times New Roman"/>
          <w:sz w:val="20"/>
          <w:szCs w:val="20"/>
          <w:lang w:val="hu-HU"/>
        </w:rPr>
        <w:t xml:space="preserve">a vagyonmérleg-tervezetekre </w:t>
      </w:r>
      <w:r w:rsidR="003D1DA3" w:rsidRPr="00FA4697">
        <w:rPr>
          <w:rFonts w:ascii="Times New Roman" w:hAnsi="Times New Roman"/>
          <w:sz w:val="20"/>
          <w:szCs w:val="20"/>
          <w:lang w:val="hu-HU"/>
        </w:rPr>
        <w:t xml:space="preserve">adott könyvvizsgálói véleményem(ünk) </w:t>
      </w:r>
      <w:r w:rsidR="009F04DA" w:rsidRPr="00FA4697">
        <w:rPr>
          <w:rFonts w:ascii="Times New Roman" w:hAnsi="Times New Roman"/>
          <w:sz w:val="20"/>
          <w:szCs w:val="20"/>
          <w:lang w:val="hu-HU"/>
        </w:rPr>
        <w:t xml:space="preserve">nem </w:t>
      </w:r>
      <w:r w:rsidR="003D1DA3" w:rsidRPr="00FA4697">
        <w:rPr>
          <w:rFonts w:ascii="Times New Roman" w:hAnsi="Times New Roman"/>
          <w:sz w:val="20"/>
          <w:szCs w:val="20"/>
          <w:lang w:val="hu-HU"/>
        </w:rPr>
        <w:t>vonatkozik</w:t>
      </w:r>
      <w:r w:rsidR="009F04DA" w:rsidRPr="00FA4697">
        <w:rPr>
          <w:rFonts w:ascii="Times New Roman" w:hAnsi="Times New Roman"/>
          <w:sz w:val="20"/>
          <w:szCs w:val="20"/>
          <w:lang w:val="hu-HU"/>
        </w:rPr>
        <w:t xml:space="preserve"> az átalakulási (egyesülési) tervre</w:t>
      </w:r>
      <w:r w:rsidR="009D2470" w:rsidRPr="00FA4697">
        <w:rPr>
          <w:rFonts w:ascii="Times New Roman" w:hAnsi="Times New Roman"/>
          <w:sz w:val="20"/>
          <w:szCs w:val="20"/>
          <w:lang w:val="hu-HU"/>
        </w:rPr>
        <w:t>. A vezetés felelős az</w:t>
      </w:r>
      <w:r w:rsidR="009D2470" w:rsidRPr="003D1DA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D1DA3">
        <w:rPr>
          <w:rFonts w:ascii="Times New Roman" w:hAnsi="Times New Roman"/>
          <w:sz w:val="20"/>
          <w:szCs w:val="20"/>
          <w:lang w:val="hu-HU"/>
        </w:rPr>
        <w:t>átalakulási (</w:t>
      </w:r>
      <w:r w:rsidRPr="003D1DA3">
        <w:rPr>
          <w:rFonts w:ascii="Times New Roman" w:hAnsi="Times New Roman"/>
          <w:sz w:val="20"/>
          <w:szCs w:val="20"/>
          <w:lang w:val="hu-HU"/>
        </w:rPr>
        <w:t>egyesülé</w:t>
      </w:r>
      <w:r w:rsidR="00C83135" w:rsidRPr="003D1DA3">
        <w:rPr>
          <w:rFonts w:ascii="Times New Roman" w:hAnsi="Times New Roman"/>
          <w:sz w:val="20"/>
          <w:szCs w:val="20"/>
          <w:lang w:val="hu-HU"/>
        </w:rPr>
        <w:t>si</w:t>
      </w:r>
      <w:r w:rsidR="003D1DA3">
        <w:rPr>
          <w:rFonts w:ascii="Times New Roman" w:hAnsi="Times New Roman"/>
          <w:sz w:val="20"/>
          <w:szCs w:val="20"/>
          <w:lang w:val="hu-HU"/>
        </w:rPr>
        <w:t>)</w:t>
      </w:r>
      <w:r w:rsidR="00C83135" w:rsidRPr="003D1DA3">
        <w:rPr>
          <w:rFonts w:ascii="Times New Roman" w:hAnsi="Times New Roman"/>
          <w:sz w:val="20"/>
          <w:szCs w:val="20"/>
          <w:lang w:val="hu-HU"/>
        </w:rPr>
        <w:t xml:space="preserve"> terv</w:t>
      </w:r>
      <w:r w:rsidR="009D2470" w:rsidRPr="003D1DA3">
        <w:rPr>
          <w:rFonts w:ascii="Times New Roman" w:hAnsi="Times New Roman"/>
          <w:sz w:val="20"/>
          <w:szCs w:val="20"/>
          <w:lang w:val="hu-HU"/>
        </w:rPr>
        <w:t xml:space="preserve">nek a </w:t>
      </w:r>
      <w:r w:rsidR="006020A3" w:rsidRPr="003D1DA3">
        <w:rPr>
          <w:rFonts w:ascii="Times New Roman" w:hAnsi="Times New Roman"/>
          <w:sz w:val="20"/>
          <w:szCs w:val="20"/>
          <w:lang w:val="hu-HU"/>
        </w:rPr>
        <w:t xml:space="preserve">Polgári Törvénykönyvről szóló 2013. évi V. törvény és </w:t>
      </w:r>
      <w:r w:rsidR="00DC7F14" w:rsidRPr="003D1DA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6921F5" w:rsidRPr="003D1DA3">
        <w:rPr>
          <w:rFonts w:ascii="Times New Roman" w:hAnsi="Times New Roman"/>
          <w:sz w:val="20"/>
          <w:szCs w:val="20"/>
          <w:lang w:val="hu-HU"/>
        </w:rPr>
        <w:t>á</w:t>
      </w:r>
      <w:r w:rsidR="00DC7F14" w:rsidRPr="003D1DA3">
        <w:rPr>
          <w:rFonts w:ascii="Times New Roman" w:hAnsi="Times New Roman"/>
          <w:sz w:val="20"/>
          <w:szCs w:val="20"/>
          <w:lang w:val="hu-HU"/>
        </w:rPr>
        <w:t>talakulási</w:t>
      </w:r>
      <w:r w:rsidR="006020A3" w:rsidRPr="003D1DA3">
        <w:rPr>
          <w:rFonts w:ascii="Times New Roman" w:hAnsi="Times New Roman"/>
          <w:sz w:val="20"/>
          <w:szCs w:val="20"/>
          <w:lang w:val="hu-HU"/>
        </w:rPr>
        <w:t xml:space="preserve"> törvény </w:t>
      </w:r>
      <w:r w:rsidR="009D2470" w:rsidRPr="003D1DA3">
        <w:rPr>
          <w:rFonts w:ascii="Times New Roman" w:hAnsi="Times New Roman"/>
          <w:sz w:val="20"/>
          <w:szCs w:val="20"/>
          <w:lang w:val="hu-HU"/>
        </w:rPr>
        <w:t>vonatkozó előírásaival össz</w:t>
      </w:r>
      <w:r w:rsidR="00DC7F14" w:rsidRPr="003D1DA3">
        <w:rPr>
          <w:rFonts w:ascii="Times New Roman" w:hAnsi="Times New Roman"/>
          <w:sz w:val="20"/>
          <w:szCs w:val="20"/>
          <w:lang w:val="hu-HU"/>
        </w:rPr>
        <w:t>hangban történő elkészítéséért.</w:t>
      </w:r>
    </w:p>
    <w:p w:rsidR="00383C8A" w:rsidRPr="003D1DA3" w:rsidRDefault="006748A6" w:rsidP="0091782A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3D1DA3">
        <w:rPr>
          <w:rFonts w:ascii="Times New Roman" w:hAnsi="Times New Roman"/>
          <w:sz w:val="20"/>
          <w:szCs w:val="20"/>
          <w:lang w:val="hu-HU"/>
        </w:rPr>
        <w:t>A vagyonmérleg-tervezetek által</w:t>
      </w:r>
      <w:r w:rsidR="0036040D" w:rsidRPr="003D1DA3">
        <w:rPr>
          <w:rFonts w:ascii="Times New Roman" w:hAnsi="Times New Roman"/>
          <w:sz w:val="20"/>
          <w:szCs w:val="20"/>
          <w:lang w:val="hu-HU"/>
        </w:rPr>
        <w:t>am(</w:t>
      </w:r>
      <w:r w:rsidRPr="003D1DA3">
        <w:rPr>
          <w:rFonts w:ascii="Times New Roman" w:hAnsi="Times New Roman"/>
          <w:sz w:val="20"/>
          <w:szCs w:val="20"/>
          <w:lang w:val="hu-HU"/>
        </w:rPr>
        <w:t>unk</w:t>
      </w:r>
      <w:r w:rsidR="0036040D" w:rsidRPr="003D1DA3">
        <w:rPr>
          <w:rFonts w:ascii="Times New Roman" w:hAnsi="Times New Roman"/>
          <w:sz w:val="20"/>
          <w:szCs w:val="20"/>
          <w:lang w:val="hu-HU"/>
        </w:rPr>
        <w:t>)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 végzett könyvvizsgálatával kapcsolatban a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>z én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 xml:space="preserve">(a </w:t>
      </w:r>
      <w:r w:rsidRPr="003D1DA3">
        <w:rPr>
          <w:rFonts w:ascii="Times New Roman" w:hAnsi="Times New Roman"/>
          <w:sz w:val="20"/>
          <w:szCs w:val="20"/>
          <w:lang w:val="hu-HU"/>
        </w:rPr>
        <w:t>mi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>)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 felelősség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>em(</w:t>
      </w:r>
      <w:r w:rsidRPr="003D1DA3">
        <w:rPr>
          <w:rFonts w:ascii="Times New Roman" w:hAnsi="Times New Roman"/>
          <w:sz w:val="20"/>
          <w:szCs w:val="20"/>
          <w:lang w:val="hu-HU"/>
        </w:rPr>
        <w:t>ünk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>)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 az </w:t>
      </w:r>
      <w:r w:rsidR="0091782A">
        <w:rPr>
          <w:rFonts w:ascii="Times New Roman" w:hAnsi="Times New Roman"/>
          <w:sz w:val="20"/>
          <w:szCs w:val="20"/>
          <w:lang w:val="hu-HU"/>
        </w:rPr>
        <w:t>átalakulási (</w:t>
      </w:r>
      <w:r w:rsidR="000526A8" w:rsidRPr="003D1DA3">
        <w:rPr>
          <w:rFonts w:ascii="Times New Roman" w:hAnsi="Times New Roman"/>
          <w:sz w:val="20"/>
          <w:szCs w:val="20"/>
          <w:lang w:val="hu-HU"/>
        </w:rPr>
        <w:t>egyesülési</w:t>
      </w:r>
      <w:r w:rsidR="0091782A">
        <w:rPr>
          <w:rFonts w:ascii="Times New Roman" w:hAnsi="Times New Roman"/>
          <w:sz w:val="20"/>
          <w:szCs w:val="20"/>
          <w:lang w:val="hu-HU"/>
        </w:rPr>
        <w:t>)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 terv átolvasása és </w:t>
      </w:r>
      <w:r w:rsidR="0091782A">
        <w:rPr>
          <w:rFonts w:ascii="Times New Roman" w:hAnsi="Times New Roman"/>
          <w:sz w:val="20"/>
          <w:szCs w:val="20"/>
          <w:lang w:val="hu-HU"/>
        </w:rPr>
        <w:t xml:space="preserve">ennek során 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annak mérlegelése, hogy az </w:t>
      </w:r>
      <w:r w:rsidR="0091782A">
        <w:rPr>
          <w:rFonts w:ascii="Times New Roman" w:hAnsi="Times New Roman"/>
          <w:sz w:val="20"/>
          <w:szCs w:val="20"/>
          <w:lang w:val="hu-HU"/>
        </w:rPr>
        <w:t>átalakulási (</w:t>
      </w:r>
      <w:r w:rsidR="000526A8" w:rsidRPr="003D1DA3">
        <w:rPr>
          <w:rFonts w:ascii="Times New Roman" w:hAnsi="Times New Roman"/>
          <w:sz w:val="20"/>
          <w:szCs w:val="20"/>
          <w:lang w:val="hu-HU"/>
        </w:rPr>
        <w:t>egyesülési</w:t>
      </w:r>
      <w:r w:rsidR="0091782A">
        <w:rPr>
          <w:rFonts w:ascii="Times New Roman" w:hAnsi="Times New Roman"/>
          <w:sz w:val="20"/>
          <w:szCs w:val="20"/>
          <w:lang w:val="hu-HU"/>
        </w:rPr>
        <w:t>)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 terv lényegesen ellentmond-e a vagyonmérleg-tervezeteknek vagy a könyvvizsgálat során szerzett ismeretei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>m(</w:t>
      </w:r>
      <w:r w:rsidRPr="003D1DA3">
        <w:rPr>
          <w:rFonts w:ascii="Times New Roman" w:hAnsi="Times New Roman"/>
          <w:sz w:val="20"/>
          <w:szCs w:val="20"/>
          <w:lang w:val="hu-HU"/>
        </w:rPr>
        <w:t>nk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>)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nek, vagy egyébként </w:t>
      </w:r>
      <w:r w:rsidR="0036040D" w:rsidRPr="003D1DA3">
        <w:rPr>
          <w:rFonts w:ascii="Times New Roman" w:hAnsi="Times New Roman"/>
          <w:sz w:val="20"/>
          <w:szCs w:val="20"/>
          <w:lang w:val="hu-HU"/>
        </w:rPr>
        <w:t xml:space="preserve">úgy tűnik-e, hogy </w:t>
      </w:r>
      <w:r w:rsidR="0091782A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36040D" w:rsidRPr="003D1DA3">
        <w:rPr>
          <w:rFonts w:ascii="Times New Roman" w:hAnsi="Times New Roman"/>
          <w:sz w:val="20"/>
          <w:szCs w:val="20"/>
          <w:lang w:val="hu-HU"/>
        </w:rPr>
        <w:t xml:space="preserve">lényeges </w:t>
      </w:r>
      <w:r w:rsidRPr="003D1DA3">
        <w:rPr>
          <w:rFonts w:ascii="Times New Roman" w:hAnsi="Times New Roman"/>
          <w:sz w:val="20"/>
          <w:szCs w:val="20"/>
          <w:lang w:val="hu-HU"/>
        </w:rPr>
        <w:t>hibás állítást tartalmaz.</w:t>
      </w:r>
      <w:r w:rsidR="0091782A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Ha az elvégzett munká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>m(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nk</w:t>
      </w:r>
      <w:r w:rsidR="00933324" w:rsidRPr="003D1DA3">
        <w:rPr>
          <w:rFonts w:ascii="Times New Roman" w:hAnsi="Times New Roman"/>
          <w:sz w:val="20"/>
          <w:szCs w:val="20"/>
          <w:lang w:val="hu-HU"/>
        </w:rPr>
        <w:t>)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 xml:space="preserve"> alapján arra a következtetésre jut</w:t>
      </w:r>
      <w:r w:rsidR="002F79B7" w:rsidRPr="003D1DA3">
        <w:rPr>
          <w:rFonts w:ascii="Times New Roman" w:hAnsi="Times New Roman"/>
          <w:sz w:val="20"/>
          <w:szCs w:val="20"/>
          <w:lang w:val="hu-HU"/>
        </w:rPr>
        <w:t>ok(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unk</w:t>
      </w:r>
      <w:r w:rsidR="002F79B7" w:rsidRPr="003D1DA3">
        <w:rPr>
          <w:rFonts w:ascii="Times New Roman" w:hAnsi="Times New Roman"/>
          <w:sz w:val="20"/>
          <w:szCs w:val="20"/>
          <w:lang w:val="hu-HU"/>
        </w:rPr>
        <w:t>)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, hogy az</w:t>
      </w:r>
      <w:r w:rsidR="0091782A" w:rsidRPr="0091782A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1782A">
        <w:rPr>
          <w:rFonts w:ascii="Times New Roman" w:hAnsi="Times New Roman"/>
          <w:sz w:val="20"/>
          <w:szCs w:val="20"/>
          <w:lang w:val="hu-HU"/>
        </w:rPr>
        <w:t>átalakulási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1782A">
        <w:rPr>
          <w:rFonts w:ascii="Times New Roman" w:hAnsi="Times New Roman"/>
          <w:sz w:val="20"/>
          <w:szCs w:val="20"/>
          <w:lang w:val="hu-HU"/>
        </w:rPr>
        <w:t>(</w:t>
      </w:r>
      <w:r w:rsidR="000526A8" w:rsidRPr="003D1DA3">
        <w:rPr>
          <w:rFonts w:ascii="Times New Roman" w:hAnsi="Times New Roman"/>
          <w:sz w:val="20"/>
          <w:szCs w:val="20"/>
          <w:lang w:val="hu-HU"/>
        </w:rPr>
        <w:t>egyesülési</w:t>
      </w:r>
      <w:r w:rsidR="0091782A">
        <w:rPr>
          <w:rFonts w:ascii="Times New Roman" w:hAnsi="Times New Roman"/>
          <w:sz w:val="20"/>
          <w:szCs w:val="20"/>
          <w:lang w:val="hu-HU"/>
        </w:rPr>
        <w:t>)</w:t>
      </w:r>
      <w:r w:rsidRPr="003D1DA3">
        <w:rPr>
          <w:rFonts w:ascii="Times New Roman" w:hAnsi="Times New Roman"/>
          <w:sz w:val="20"/>
          <w:szCs w:val="20"/>
          <w:lang w:val="hu-HU"/>
        </w:rPr>
        <w:t xml:space="preserve"> terv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 xml:space="preserve"> lényeges hibás állítá</w:t>
      </w:r>
      <w:r w:rsidRPr="003D1DA3">
        <w:rPr>
          <w:rFonts w:ascii="Times New Roman" w:hAnsi="Times New Roman"/>
          <w:sz w:val="20"/>
          <w:szCs w:val="20"/>
          <w:lang w:val="hu-HU"/>
        </w:rPr>
        <w:t>st tartalmaz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, kötelesség</w:t>
      </w:r>
      <w:r w:rsidR="002F79B7" w:rsidRPr="003D1DA3">
        <w:rPr>
          <w:rFonts w:ascii="Times New Roman" w:hAnsi="Times New Roman"/>
          <w:sz w:val="20"/>
          <w:szCs w:val="20"/>
          <w:lang w:val="hu-HU"/>
        </w:rPr>
        <w:t>em(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ünk</w:t>
      </w:r>
      <w:r w:rsidR="002F79B7" w:rsidRPr="003D1DA3">
        <w:rPr>
          <w:rFonts w:ascii="Times New Roman" w:hAnsi="Times New Roman"/>
          <w:sz w:val="20"/>
          <w:szCs w:val="20"/>
          <w:lang w:val="hu-HU"/>
        </w:rPr>
        <w:t>)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1782A" w:rsidRPr="0091782A">
        <w:rPr>
          <w:rFonts w:ascii="Times New Roman" w:hAnsi="Times New Roman"/>
          <w:sz w:val="20"/>
          <w:szCs w:val="20"/>
          <w:lang w:val="hu-HU"/>
        </w:rPr>
        <w:t>erről és a hibás állítás jellegéről jelentést tenni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. Ebben a tekintetben nincs jelentenivaló</w:t>
      </w:r>
      <w:r w:rsidR="002F79B7" w:rsidRPr="003D1DA3">
        <w:rPr>
          <w:rFonts w:ascii="Times New Roman" w:hAnsi="Times New Roman"/>
          <w:sz w:val="20"/>
          <w:szCs w:val="20"/>
          <w:lang w:val="hu-HU"/>
        </w:rPr>
        <w:t>m(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nk</w:t>
      </w:r>
      <w:r w:rsidR="002F79B7" w:rsidRPr="003D1DA3">
        <w:rPr>
          <w:rFonts w:ascii="Times New Roman" w:hAnsi="Times New Roman"/>
          <w:sz w:val="20"/>
          <w:szCs w:val="20"/>
          <w:lang w:val="hu-HU"/>
        </w:rPr>
        <w:t>)</w:t>
      </w:r>
      <w:r w:rsidR="00383C8A" w:rsidRPr="003D1DA3">
        <w:rPr>
          <w:rFonts w:ascii="Times New Roman" w:hAnsi="Times New Roman"/>
          <w:sz w:val="20"/>
          <w:szCs w:val="20"/>
          <w:lang w:val="hu-HU"/>
        </w:rPr>
        <w:t>.</w:t>
      </w:r>
    </w:p>
    <w:p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687B5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</w:t>
      </w:r>
      <w:r w:rsidR="00C33E96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gbízott személyek felelőssége a</w:t>
      </w:r>
      <w:r w:rsidRPr="00687B5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C8313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vagyonmérleg-tervezet</w:t>
      </w:r>
      <w:r w:rsidR="003A20C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ek</w:t>
      </w:r>
      <w:r w:rsidRPr="00687B5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ért</w:t>
      </w:r>
      <w:r w:rsidR="003A20C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</w:p>
    <w:p w:rsidR="009D2470" w:rsidRPr="00D26E33" w:rsidRDefault="00C33E96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</w:t>
      </w:r>
      <w:r w:rsidR="009D2470" w:rsidRPr="00D26E33">
        <w:rPr>
          <w:spacing w:val="1"/>
          <w:lang w:val="hu-HU"/>
        </w:rPr>
        <w:t xml:space="preserve"> </w:t>
      </w:r>
      <w:r w:rsidR="00C83135">
        <w:rPr>
          <w:spacing w:val="1"/>
          <w:lang w:val="hu-HU"/>
        </w:rPr>
        <w:t>vagyonmérleg-tervezet</w:t>
      </w:r>
      <w:r w:rsidR="003A20C2">
        <w:rPr>
          <w:spacing w:val="1"/>
          <w:lang w:val="hu-HU"/>
        </w:rPr>
        <w:t>ek</w:t>
      </w:r>
      <w:r>
        <w:rPr>
          <w:spacing w:val="1"/>
          <w:lang w:val="hu-HU"/>
        </w:rPr>
        <w:t>nek</w:t>
      </w:r>
      <w:r w:rsidR="00D81BE9">
        <w:rPr>
          <w:spacing w:val="1"/>
          <w:lang w:val="hu-HU"/>
        </w:rPr>
        <w:t xml:space="preserve"> a számviteli törvény 136-</w:t>
      </w:r>
      <w:r w:rsidR="00D81BE9" w:rsidRPr="00D2184F">
        <w:rPr>
          <w:spacing w:val="1"/>
          <w:lang w:val="hu-HU"/>
        </w:rPr>
        <w:t>14</w:t>
      </w:r>
      <w:r w:rsidR="00C87A9C" w:rsidRPr="00D2184F">
        <w:rPr>
          <w:spacing w:val="1"/>
          <w:lang w:val="hu-HU"/>
        </w:rPr>
        <w:t>1</w:t>
      </w:r>
      <w:r w:rsidR="00D81BE9" w:rsidRPr="00D2184F">
        <w:rPr>
          <w:spacing w:val="1"/>
          <w:lang w:val="hu-HU"/>
        </w:rPr>
        <w:t>.</w:t>
      </w:r>
      <w:r w:rsidR="00D81BE9">
        <w:rPr>
          <w:spacing w:val="1"/>
          <w:lang w:val="hu-HU"/>
        </w:rPr>
        <w:t xml:space="preserve"> §-ok</w:t>
      </w:r>
      <w:r>
        <w:rPr>
          <w:spacing w:val="1"/>
          <w:lang w:val="hu-HU"/>
        </w:rPr>
        <w:t>ban foglaltakkal</w:t>
      </w:r>
      <w:r w:rsidR="009D2470" w:rsidRPr="00D26E33">
        <w:rPr>
          <w:spacing w:val="1"/>
          <w:lang w:val="hu-HU"/>
        </w:rPr>
        <w:t xml:space="preserve"> </w:t>
      </w:r>
      <w:r w:rsidRPr="00D26E33">
        <w:rPr>
          <w:spacing w:val="1"/>
          <w:lang w:val="hu-HU"/>
        </w:rPr>
        <w:t xml:space="preserve">összhangban történő </w:t>
      </w:r>
      <w:r w:rsidR="009D2470" w:rsidRPr="00D26E33">
        <w:rPr>
          <w:spacing w:val="1"/>
          <w:lang w:val="hu-HU"/>
        </w:rPr>
        <w:t xml:space="preserve">elkészítéséért, valamint az olyan belső </w:t>
      </w:r>
      <w:r w:rsidR="009D2470" w:rsidRPr="00070D36">
        <w:rPr>
          <w:spacing w:val="1"/>
          <w:lang w:val="hu-HU"/>
        </w:rPr>
        <w:t>kontrol</w:t>
      </w:r>
      <w:r w:rsidR="009D2470" w:rsidRPr="004779ED">
        <w:rPr>
          <w:spacing w:val="1"/>
          <w:lang w:val="hu-HU"/>
        </w:rPr>
        <w:t>l</w:t>
      </w:r>
      <w:r w:rsidR="009D2470" w:rsidRPr="004B0755">
        <w:rPr>
          <w:spacing w:val="1"/>
          <w:lang w:val="hu-HU"/>
        </w:rPr>
        <w:t>ért</w:t>
      </w:r>
      <w:r w:rsidR="009D2470"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</w:t>
      </w:r>
      <w:r w:rsidR="00C83135">
        <w:rPr>
          <w:spacing w:val="1"/>
          <w:lang w:val="hu-HU"/>
        </w:rPr>
        <w:t>vagyonmérleg-tervezet</w:t>
      </w:r>
      <w:r w:rsidR="003A20C2">
        <w:rPr>
          <w:spacing w:val="1"/>
          <w:lang w:val="hu-HU"/>
        </w:rPr>
        <w:t xml:space="preserve">ek </w:t>
      </w:r>
      <w:r w:rsidR="009D2470" w:rsidRPr="00D26E33">
        <w:rPr>
          <w:spacing w:val="1"/>
          <w:lang w:val="hu-HU"/>
        </w:rPr>
        <w:t xml:space="preserve">elkészítése. </w:t>
      </w:r>
    </w:p>
    <w:p w:rsidR="00687B5C" w:rsidRDefault="00C33E96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5D02A8">
        <w:rPr>
          <w:color w:val="000000"/>
          <w:lang w:val="hu-HU"/>
        </w:rPr>
        <w:t>A</w:t>
      </w:r>
      <w:r w:rsidR="00687B5C" w:rsidRPr="005D02A8">
        <w:rPr>
          <w:color w:val="000000"/>
          <w:lang w:val="hu-HU"/>
        </w:rPr>
        <w:t xml:space="preserve"> </w:t>
      </w:r>
      <w:r w:rsidR="00C83135" w:rsidRPr="005D02A8">
        <w:rPr>
          <w:color w:val="000000"/>
          <w:lang w:val="hu-HU"/>
        </w:rPr>
        <w:t>vagyonmérleg-tervezet</w:t>
      </w:r>
      <w:r w:rsidR="003A20C2" w:rsidRPr="005D02A8">
        <w:rPr>
          <w:color w:val="000000"/>
          <w:lang w:val="hu-HU"/>
        </w:rPr>
        <w:t xml:space="preserve">ek </w:t>
      </w:r>
      <w:r w:rsidR="00687B5C" w:rsidRPr="005D02A8">
        <w:rPr>
          <w:color w:val="000000"/>
          <w:lang w:val="hu-HU"/>
        </w:rPr>
        <w:t xml:space="preserve">elkészítése során a vezetés felelős azért, hogy felmérje a </w:t>
      </w:r>
      <w:r w:rsidR="003A20C2" w:rsidRPr="005D02A8">
        <w:rPr>
          <w:color w:val="000000"/>
          <w:lang w:val="hu-HU"/>
        </w:rPr>
        <w:t>jogutód t</w:t>
      </w:r>
      <w:r w:rsidR="00687B5C" w:rsidRPr="005D02A8">
        <w:rPr>
          <w:color w:val="000000"/>
          <w:lang w:val="hu-HU"/>
        </w:rPr>
        <w:t xml:space="preserve">ársaságnak a vállalkozás folytatására való képességét és </w:t>
      </w:r>
      <w:r w:rsidR="000526A8" w:rsidRPr="005D02A8">
        <w:rPr>
          <w:color w:val="000000"/>
          <w:lang w:val="hu-HU"/>
        </w:rPr>
        <w:t>a tudomásunkra hozza</w:t>
      </w:r>
      <w:r w:rsidR="00687B5C" w:rsidRPr="005D02A8">
        <w:rPr>
          <w:color w:val="000000"/>
          <w:lang w:val="hu-HU"/>
        </w:rPr>
        <w:t xml:space="preserve"> a vállalkozás folytatásával kapcsolatos információkat, valamint a vezetés felel a vállalkozás folytatásának elvén alapuló </w:t>
      </w:r>
      <w:r w:rsidR="00C83135" w:rsidRPr="005D02A8">
        <w:rPr>
          <w:color w:val="000000"/>
          <w:lang w:val="hu-HU"/>
        </w:rPr>
        <w:t>vagyonmérleg-tervezet</w:t>
      </w:r>
      <w:r w:rsidR="003A20C2" w:rsidRPr="005D02A8">
        <w:rPr>
          <w:color w:val="000000"/>
          <w:lang w:val="hu-HU"/>
        </w:rPr>
        <w:t xml:space="preserve">ek </w:t>
      </w:r>
      <w:r w:rsidR="00687B5C" w:rsidRPr="005D02A8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r w:rsidR="00687B5C" w:rsidRPr="00687B5C">
        <w:rPr>
          <w:color w:val="000000"/>
          <w:lang w:val="hu-HU"/>
        </w:rPr>
        <w:t xml:space="preserve"> </w:t>
      </w:r>
    </w:p>
    <w:p w:rsidR="00BF5EE3" w:rsidRDefault="009D2470" w:rsidP="00BF5EE3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344CDA">
        <w:rPr>
          <w:spacing w:val="1"/>
          <w:lang w:val="hu-HU"/>
        </w:rPr>
        <w:t>Az irányítással megbízott személyek felelősek a</w:t>
      </w:r>
      <w:r w:rsidR="0080033F" w:rsidRPr="00344CDA">
        <w:rPr>
          <w:spacing w:val="1"/>
          <w:lang w:val="hu-HU"/>
        </w:rPr>
        <w:t>z</w:t>
      </w:r>
      <w:r w:rsidR="00F5650D" w:rsidRPr="00344CDA">
        <w:rPr>
          <w:spacing w:val="1"/>
          <w:lang w:val="hu-HU"/>
        </w:rPr>
        <w:t xml:space="preserve"> irányításuk alatt lévő társaság</w:t>
      </w:r>
      <w:r w:rsidRPr="00344CDA">
        <w:rPr>
          <w:spacing w:val="1"/>
          <w:lang w:val="hu-HU"/>
        </w:rPr>
        <w:t xml:space="preserve">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:rsidR="00BF5EE3" w:rsidRDefault="00BF5EE3" w:rsidP="00BF5EE3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</w:p>
    <w:p w:rsidR="00BF5EE3" w:rsidRDefault="009D2470" w:rsidP="00BF5EE3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b/>
          <w:bCs/>
          <w:iCs/>
          <w:strike/>
          <w:lang w:val="hu-HU"/>
        </w:rPr>
      </w:pPr>
      <w:r w:rsidRPr="00D47618">
        <w:rPr>
          <w:b/>
          <w:bCs/>
          <w:iCs/>
          <w:lang w:val="hu-HU"/>
        </w:rPr>
        <w:t xml:space="preserve">A könyvvizsgáló </w:t>
      </w:r>
      <w:r w:rsidR="00C83135">
        <w:rPr>
          <w:b/>
          <w:bCs/>
          <w:iCs/>
          <w:lang w:val="hu-HU"/>
        </w:rPr>
        <w:t>vagyonmérleg-tervezet</w:t>
      </w:r>
      <w:r w:rsidR="003A20C2">
        <w:rPr>
          <w:b/>
          <w:bCs/>
          <w:iCs/>
          <w:lang w:val="hu-HU"/>
        </w:rPr>
        <w:t xml:space="preserve">ek </w:t>
      </w:r>
      <w:r w:rsidRPr="00D47618">
        <w:rPr>
          <w:b/>
          <w:bCs/>
          <w:iCs/>
          <w:lang w:val="hu-HU"/>
        </w:rPr>
        <w:t>könyvvizsgálatáért való felelőssége</w:t>
      </w:r>
      <w:r w:rsidRPr="00D26E33">
        <w:rPr>
          <w:b/>
          <w:bCs/>
          <w:iCs/>
          <w:strike/>
          <w:lang w:val="hu-HU"/>
        </w:rPr>
        <w:t xml:space="preserve"> </w:t>
      </w:r>
    </w:p>
    <w:p w:rsidR="009D2470" w:rsidRPr="00BF5EE3" w:rsidRDefault="009D2470" w:rsidP="00BF5EE3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lang w:val="hu-HU"/>
        </w:rPr>
        <w:t>A könyvvizsgálat során célom(unk) kellő bizon</w:t>
      </w:r>
      <w:r w:rsidR="00EF2913">
        <w:rPr>
          <w:lang w:val="hu-HU"/>
        </w:rPr>
        <w:t xml:space="preserve">yosságot szerezni arról, hogy </w:t>
      </w:r>
      <w:r w:rsidR="00C30EE1" w:rsidRPr="00764D30">
        <w:rPr>
          <w:lang w:val="hu-HU"/>
        </w:rPr>
        <w:t xml:space="preserve">a vagyonmérleg-tervezeteket a </w:t>
      </w:r>
      <w:r w:rsidR="00C30EE1" w:rsidRPr="00344CDA">
        <w:rPr>
          <w:lang w:val="hu-HU"/>
        </w:rPr>
        <w:t xml:space="preserve">számviteli törvény </w:t>
      </w:r>
      <w:r w:rsidR="00764D30" w:rsidRPr="00344CDA">
        <w:rPr>
          <w:lang w:val="hu-HU"/>
        </w:rPr>
        <w:t xml:space="preserve">136-141. §-okban foglalt rendelkezéseivel </w:t>
      </w:r>
      <w:r w:rsidR="00C30EE1" w:rsidRPr="00344CDA">
        <w:rPr>
          <w:lang w:val="hu-HU"/>
        </w:rPr>
        <w:t xml:space="preserve">összhangban állították össze és </w:t>
      </w:r>
      <w:r w:rsidR="00EF2913" w:rsidRPr="00344CDA">
        <w:rPr>
          <w:lang w:val="hu-HU"/>
        </w:rPr>
        <w:t>a</w:t>
      </w:r>
      <w:r w:rsidRPr="00344CDA">
        <w:rPr>
          <w:lang w:val="hu-HU"/>
        </w:rPr>
        <w:t xml:space="preserve"> </w:t>
      </w:r>
      <w:r w:rsidR="00C83135" w:rsidRPr="00344CDA">
        <w:rPr>
          <w:lang w:val="hu-HU"/>
        </w:rPr>
        <w:t>vagyonmérleg-</w:t>
      </w:r>
      <w:r w:rsidR="00C83135">
        <w:rPr>
          <w:lang w:val="hu-HU"/>
        </w:rPr>
        <w:t>tervezet</w:t>
      </w:r>
      <w:r w:rsidR="003A20C2">
        <w:rPr>
          <w:lang w:val="hu-HU"/>
        </w:rPr>
        <w:t xml:space="preserve">ek </w:t>
      </w:r>
      <w:r w:rsidRPr="00D26E33">
        <w:rPr>
          <w:lang w:val="hu-HU"/>
        </w:rPr>
        <w:t>egésze nem tartalmaz akár csalásból, akár hibából eredő lényeges hibás állítást,</w:t>
      </w:r>
      <w:r w:rsidRPr="00D26E33">
        <w:rPr>
          <w:caps/>
          <w:lang w:val="hu-HU"/>
        </w:rPr>
        <w:t xml:space="preserve"> </w:t>
      </w:r>
      <w:r w:rsidRPr="00D26E33">
        <w:rPr>
          <w:lang w:val="hu-HU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spacing w:val="-4"/>
          <w:lang w:val="hu-HU"/>
        </w:rPr>
        <w:t xml:space="preserve">Magyar Nemzeti Könyvvizsgálati Standardokkal </w:t>
      </w:r>
      <w:r w:rsidRPr="00D26E33">
        <w:rPr>
          <w:lang w:val="hu-HU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C83135">
        <w:rPr>
          <w:lang w:val="hu-HU"/>
        </w:rPr>
        <w:t>vagyonmérleg-tervezet</w:t>
      </w:r>
      <w:r w:rsidR="00247292">
        <w:rPr>
          <w:lang w:val="hu-HU"/>
        </w:rPr>
        <w:t xml:space="preserve">ek </w:t>
      </w:r>
      <w:r w:rsidRPr="00D26E33">
        <w:rPr>
          <w:lang w:val="hu-HU"/>
        </w:rPr>
        <w:t xml:space="preserve">alapján meghozott gazdasági döntéseit. </w:t>
      </w:r>
    </w:p>
    <w:p w:rsidR="00A22ADE" w:rsidRPr="00764D30" w:rsidRDefault="00A22ADE" w:rsidP="00A22ADE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764D3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764D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764D30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</w:t>
      </w:r>
      <w:r w:rsidR="00764D30" w:rsidRPr="00764D30">
        <w:rPr>
          <w:rFonts w:ascii="Times New Roman" w:hAnsi="Times New Roman"/>
          <w:kern w:val="8"/>
          <w:sz w:val="20"/>
          <w:szCs w:val="20"/>
          <w:lang w:val="hu-HU" w:bidi="he-IL"/>
        </w:rPr>
        <w:t>k(</w:t>
      </w:r>
      <w:r w:rsidRPr="00764D30">
        <w:rPr>
          <w:rFonts w:ascii="Times New Roman" w:hAnsi="Times New Roman"/>
          <w:kern w:val="8"/>
          <w:sz w:val="20"/>
          <w:szCs w:val="20"/>
          <w:lang w:val="hu-HU" w:bidi="he-IL"/>
        </w:rPr>
        <w:t>unk) és</w:t>
      </w:r>
      <w:r w:rsidR="00764D30" w:rsidRPr="00764D3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szkepticizmust tartok(</w:t>
      </w:r>
      <w:r w:rsidRPr="00764D3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unk) fenn. </w:t>
      </w:r>
    </w:p>
    <w:p w:rsidR="00A22ADE" w:rsidRPr="00D26E33" w:rsidRDefault="00A22ADE" w:rsidP="00A22ADE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764D30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:rsidR="00A22ADE" w:rsidRPr="00D26E33" w:rsidRDefault="00A22ADE" w:rsidP="00A22AD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>
        <w:rPr>
          <w:rFonts w:ascii="Times New Roman" w:hAnsi="Times New Roman"/>
          <w:kern w:val="20"/>
          <w:sz w:val="20"/>
          <w:szCs w:val="20"/>
          <w:lang w:val="hu-HU"/>
        </w:rPr>
        <w:t>mére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m(jük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 a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>vagyonmérleg-tervezetek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akár csalásból, akár hibából eredő lényeges hibás állításainak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kockázatait, </w:t>
      </w:r>
      <w:r>
        <w:rPr>
          <w:rFonts w:ascii="Times New Roman" w:hAnsi="Times New Roman"/>
          <w:kern w:val="20"/>
          <w:sz w:val="20"/>
          <w:szCs w:val="20"/>
          <w:lang w:val="hu-HU"/>
        </w:rPr>
        <w:t>ki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alakíto</w:t>
      </w:r>
      <w:r>
        <w:rPr>
          <w:rFonts w:ascii="Times New Roman" w:hAnsi="Times New Roman"/>
          <w:kern w:val="20"/>
          <w:sz w:val="20"/>
          <w:szCs w:val="20"/>
          <w:lang w:val="hu-HU"/>
        </w:rPr>
        <w:t>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r>
        <w:rPr>
          <w:rFonts w:ascii="Times New Roman" w:hAnsi="Times New Roman"/>
          <w:kern w:val="20"/>
          <w:sz w:val="20"/>
          <w:szCs w:val="20"/>
          <w:lang w:val="hu-HU"/>
        </w:rPr>
        <w:t>j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uk) és </w:t>
      </w:r>
      <w:r>
        <w:rPr>
          <w:rFonts w:ascii="Times New Roman" w:hAnsi="Times New Roman"/>
          <w:kern w:val="20"/>
          <w:sz w:val="20"/>
          <w:szCs w:val="20"/>
          <w:lang w:val="hu-HU"/>
        </w:rPr>
        <w:t>végre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hajto</w:t>
      </w:r>
      <w:r>
        <w:rPr>
          <w:rFonts w:ascii="Times New Roman" w:hAnsi="Times New Roman"/>
          <w:kern w:val="20"/>
          <w:sz w:val="20"/>
          <w:szCs w:val="20"/>
          <w:lang w:val="hu-HU"/>
        </w:rPr>
        <w:t>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r>
        <w:rPr>
          <w:rFonts w:ascii="Times New Roman" w:hAnsi="Times New Roman"/>
          <w:kern w:val="20"/>
          <w:sz w:val="20"/>
          <w:szCs w:val="20"/>
          <w:lang w:val="hu-HU"/>
        </w:rPr>
        <w:t>j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uk)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véleményem(ünk) megalapozásához. A csalásból eredő lényeges hibás állítás fel nem tárásának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kockázata nagyobb, mint a hibából eredőé, mivel a csalás magában foglalhat összejátszást, hamisítást, szándékos kihagyásokat, téves nyilatkozatokat, vagy a belső kontroll felülírását</w:t>
      </w:r>
      <w:r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:rsidR="00A22ADE" w:rsidRPr="00D26E33" w:rsidRDefault="00A22ADE" w:rsidP="00A22ADE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Megismerem(jük) a könyvvizsgálat szempontjából releváns belső kontrollt annak érdekében, hogy olyan könyvvizsgálati eljárásokat tervezzek(ünk) meg, amelyek az adott körülmények között megfelelőek, de nem </w:t>
      </w:r>
      <w:r w:rsidRPr="00C34F1F">
        <w:rPr>
          <w:rFonts w:ascii="Times New Roman" w:hAnsi="Times New Roman"/>
          <w:sz w:val="20"/>
          <w:szCs w:val="20"/>
          <w:lang w:val="hu-HU"/>
        </w:rPr>
        <w:t>azért,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hogy a Társaság belső kontrolljának hatékonyságára vonatkozóan véleményt nyilvánítsak(unk).</w:t>
      </w:r>
    </w:p>
    <w:p w:rsidR="00A22ADE" w:rsidRPr="00D26E33" w:rsidRDefault="00A22ADE" w:rsidP="00A22AD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ésszerűségét. </w:t>
      </w:r>
    </w:p>
    <w:p w:rsidR="00A22ADE" w:rsidRDefault="00A22ADE" w:rsidP="00A22AD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E82A22">
        <w:rPr>
          <w:rFonts w:ascii="Times New Roman" w:hAnsi="Times New Roman"/>
          <w:kern w:val="20"/>
          <w:sz w:val="20"/>
          <w:szCs w:val="20"/>
          <w:lang w:val="hu-HU"/>
        </w:rPr>
        <w:t xml:space="preserve">Következtetést vonok(unk) le arról, </w:t>
      </w:r>
      <w:r w:rsidRPr="00F5435B">
        <w:rPr>
          <w:rFonts w:ascii="Times New Roman" w:hAnsi="Times New Roman"/>
          <w:kern w:val="20"/>
          <w:sz w:val="20"/>
          <w:szCs w:val="20"/>
          <w:lang w:val="hu-HU"/>
        </w:rPr>
        <w:t>hogy helyénvaló-e a vezetés részéről a vállalkozás folytatásának elvén</w:t>
      </w:r>
      <w:r w:rsidR="007D12B2">
        <w:rPr>
          <w:rFonts w:ascii="Times New Roman" w:hAnsi="Times New Roman"/>
          <w:kern w:val="20"/>
          <w:sz w:val="20"/>
          <w:szCs w:val="20"/>
          <w:lang w:val="hu-HU"/>
        </w:rPr>
        <w:t xml:space="preserve"> alapuló vagyonmérleg-tervezetek</w:t>
      </w:r>
      <w:r w:rsidRPr="00F5435B">
        <w:rPr>
          <w:rFonts w:ascii="Times New Roman" w:hAnsi="Times New Roman"/>
          <w:kern w:val="20"/>
          <w:sz w:val="20"/>
          <w:szCs w:val="20"/>
          <w:lang w:val="hu-HU"/>
        </w:rPr>
        <w:t xml:space="preserve"> összeállítása. A vállalkozás folytatása elvének érvényesülésével kapcsolatos vizsgálatai</w:t>
      </w:r>
      <w:r w:rsidR="00F5435B">
        <w:rPr>
          <w:rFonts w:ascii="Times New Roman" w:hAnsi="Times New Roman"/>
          <w:kern w:val="20"/>
          <w:sz w:val="20"/>
          <w:szCs w:val="20"/>
          <w:lang w:val="hu-HU"/>
        </w:rPr>
        <w:t>m(</w:t>
      </w:r>
      <w:r w:rsidRPr="00F5435B">
        <w:rPr>
          <w:rFonts w:ascii="Times New Roman" w:hAnsi="Times New Roman"/>
          <w:kern w:val="20"/>
          <w:sz w:val="20"/>
          <w:szCs w:val="20"/>
          <w:lang w:val="hu-HU"/>
        </w:rPr>
        <w:t>nk</w:t>
      </w:r>
      <w:r w:rsidR="00F5435B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F5435B">
        <w:rPr>
          <w:rFonts w:ascii="Times New Roman" w:hAnsi="Times New Roman"/>
          <w:kern w:val="20"/>
          <w:sz w:val="20"/>
          <w:szCs w:val="20"/>
          <w:lang w:val="hu-HU"/>
        </w:rPr>
        <w:t xml:space="preserve">at </w:t>
      </w:r>
      <w:r w:rsidR="001A72A3" w:rsidRPr="00F5435B">
        <w:rPr>
          <w:rFonts w:ascii="Times New Roman" w:hAnsi="Times New Roman"/>
          <w:kern w:val="20"/>
          <w:sz w:val="20"/>
          <w:szCs w:val="20"/>
          <w:lang w:val="hu-HU"/>
        </w:rPr>
        <w:t xml:space="preserve">a jogutód társaságra vonatkozóan </w:t>
      </w:r>
      <w:r w:rsidR="008A1CEC" w:rsidRPr="00F5435B">
        <w:rPr>
          <w:rFonts w:ascii="Times New Roman" w:hAnsi="Times New Roman"/>
          <w:kern w:val="20"/>
          <w:sz w:val="20"/>
          <w:szCs w:val="20"/>
          <w:lang w:val="hu-HU"/>
        </w:rPr>
        <w:t>végezt</w:t>
      </w:r>
      <w:r w:rsidR="00F5435B"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="008A1CEC" w:rsidRPr="00F5435B">
        <w:rPr>
          <w:rFonts w:ascii="Times New Roman" w:hAnsi="Times New Roman"/>
          <w:kern w:val="20"/>
          <w:sz w:val="20"/>
          <w:szCs w:val="20"/>
          <w:lang w:val="hu-HU"/>
        </w:rPr>
        <w:t>ük</w:t>
      </w:r>
      <w:r w:rsidR="00F5435B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8A1CEC" w:rsidRPr="00F5435B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1A72A3" w:rsidRPr="00F5435B">
        <w:rPr>
          <w:rFonts w:ascii="Times New Roman" w:hAnsi="Times New Roman"/>
          <w:kern w:val="20"/>
          <w:sz w:val="20"/>
          <w:szCs w:val="20"/>
          <w:lang w:val="hu-HU"/>
        </w:rPr>
        <w:t xml:space="preserve">el és </w:t>
      </w:r>
      <w:r w:rsidRPr="00F5435B">
        <w:rPr>
          <w:rFonts w:ascii="Times New Roman" w:hAnsi="Times New Roman"/>
          <w:kern w:val="20"/>
          <w:sz w:val="20"/>
          <w:szCs w:val="20"/>
          <w:lang w:val="hu-HU"/>
        </w:rPr>
        <w:t xml:space="preserve">az átalakulás </w:t>
      </w:r>
      <w:r w:rsidR="00C30EE1" w:rsidRPr="00344CDA">
        <w:rPr>
          <w:rFonts w:ascii="Times New Roman" w:hAnsi="Times New Roman"/>
          <w:kern w:val="20"/>
          <w:sz w:val="20"/>
          <w:szCs w:val="20"/>
          <w:lang w:val="hu-HU"/>
        </w:rPr>
        <w:t xml:space="preserve">tervezett </w:t>
      </w:r>
      <w:r w:rsidRPr="00344CDA">
        <w:rPr>
          <w:rFonts w:ascii="Times New Roman" w:hAnsi="Times New Roman"/>
          <w:kern w:val="20"/>
          <w:sz w:val="20"/>
          <w:szCs w:val="20"/>
          <w:lang w:val="hu-HU"/>
        </w:rPr>
        <w:t>napjáig terjesztett</w:t>
      </w:r>
      <w:r w:rsidR="00F5435B" w:rsidRPr="00344CDA"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344CDA">
        <w:rPr>
          <w:rFonts w:ascii="Times New Roman" w:hAnsi="Times New Roman"/>
          <w:kern w:val="20"/>
          <w:sz w:val="20"/>
          <w:szCs w:val="20"/>
          <w:lang w:val="hu-HU"/>
        </w:rPr>
        <w:t>ük</w:t>
      </w:r>
      <w:r w:rsidR="00F5435B" w:rsidRPr="00344CDA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344CDA">
        <w:rPr>
          <w:rFonts w:ascii="Times New Roman" w:hAnsi="Times New Roman"/>
          <w:kern w:val="20"/>
          <w:sz w:val="20"/>
          <w:szCs w:val="20"/>
          <w:lang w:val="hu-HU"/>
        </w:rPr>
        <w:t xml:space="preserve"> ki. Amennyiben azt a következtetést vonom(juk) le, hogy a vezetés</w:t>
      </w:r>
      <w:r w:rsidRPr="00F5435B">
        <w:rPr>
          <w:rFonts w:ascii="Times New Roman" w:hAnsi="Times New Roman"/>
          <w:kern w:val="20"/>
          <w:sz w:val="20"/>
          <w:szCs w:val="20"/>
          <w:lang w:val="hu-HU"/>
        </w:rPr>
        <w:t xml:space="preserve"> részéről nem helytálló a vagyonmérleg-tervezetek elkészítése során a vállalkozás folytatása elvének alkalmazása, abban az esetben ellenvéleményt kell kibocsátanom(unk).</w:t>
      </w:r>
      <w:r w:rsidRPr="00E82A22">
        <w:rPr>
          <w:rFonts w:ascii="Times New Roman" w:hAnsi="Times New Roman"/>
          <w:kern w:val="20"/>
          <w:sz w:val="20"/>
          <w:szCs w:val="20"/>
          <w:lang w:val="hu-HU"/>
        </w:rPr>
        <w:t xml:space="preserve"> Következtetéseim(nk) a független </w:t>
      </w:r>
      <w:r w:rsidRPr="00344CDA">
        <w:rPr>
          <w:rFonts w:ascii="Times New Roman" w:hAnsi="Times New Roman"/>
          <w:kern w:val="20"/>
          <w:sz w:val="20"/>
          <w:szCs w:val="20"/>
          <w:lang w:val="hu-HU"/>
        </w:rPr>
        <w:t xml:space="preserve">könyvvizsgálói jelentésem(ünk) dátumáig megszerzett könyvvizsgálati bizonyítékon alapulnak. </w:t>
      </w:r>
      <w:r w:rsidR="00F36C29" w:rsidRPr="00344CDA">
        <w:rPr>
          <w:rFonts w:ascii="Times New Roman" w:hAnsi="Times New Roman"/>
          <w:kern w:val="20"/>
          <w:sz w:val="20"/>
          <w:szCs w:val="20"/>
          <w:lang w:val="hu-HU"/>
        </w:rPr>
        <w:t>Előre nem látható j</w:t>
      </w:r>
      <w:r w:rsidRPr="00344CDA">
        <w:rPr>
          <w:rFonts w:ascii="Times New Roman" w:hAnsi="Times New Roman"/>
          <w:kern w:val="20"/>
          <w:sz w:val="20"/>
          <w:szCs w:val="20"/>
          <w:lang w:val="hu-HU"/>
        </w:rPr>
        <w:t xml:space="preserve">övőbeli események vagy feltételek </w:t>
      </w:r>
      <w:r w:rsidR="00F36C29" w:rsidRPr="00344CDA">
        <w:rPr>
          <w:rFonts w:ascii="Times New Roman" w:hAnsi="Times New Roman"/>
          <w:kern w:val="20"/>
          <w:sz w:val="20"/>
          <w:szCs w:val="20"/>
          <w:lang w:val="hu-HU"/>
        </w:rPr>
        <w:t>következtében előfordulhat</w:t>
      </w:r>
      <w:r w:rsidRPr="00344CDA">
        <w:rPr>
          <w:rFonts w:ascii="Times New Roman" w:hAnsi="Times New Roman"/>
          <w:kern w:val="20"/>
          <w:sz w:val="20"/>
          <w:szCs w:val="20"/>
          <w:lang w:val="hu-HU"/>
        </w:rPr>
        <w:t>, hogy a jogutód társaság nem tudja</w:t>
      </w:r>
      <w:r w:rsidRPr="00E82A22">
        <w:rPr>
          <w:rFonts w:ascii="Times New Roman" w:hAnsi="Times New Roman"/>
          <w:kern w:val="20"/>
          <w:sz w:val="20"/>
          <w:szCs w:val="20"/>
          <w:lang w:val="hu-HU"/>
        </w:rPr>
        <w:t xml:space="preserve"> a vállalkozást folytatni.</w:t>
      </w:r>
    </w:p>
    <w:p w:rsidR="00A22ADE" w:rsidRPr="001F4991" w:rsidRDefault="00A22ADE" w:rsidP="00A22AD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>Értékelem(jük) a vagyonmérleg-tervezetek átfogó bemutatását, felépítését és tartalmát, valamint értékelem(jük) azt is, hogy a vagyonmérleg-tervezetekben teljesül-e az alapul szolgáló ügyletek</w:t>
      </w:r>
      <w:r w:rsidR="00F5435B">
        <w:rPr>
          <w:rFonts w:ascii="Times New Roman" w:hAnsi="Times New Roman"/>
          <w:spacing w:val="-4"/>
          <w:sz w:val="20"/>
          <w:szCs w:val="20"/>
          <w:lang w:val="hu-HU"/>
        </w:rPr>
        <w:t>nek</w:t>
      </w: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 és események</w:t>
      </w:r>
      <w:r w:rsidR="00F5435B">
        <w:rPr>
          <w:rFonts w:ascii="Times New Roman" w:hAnsi="Times New Roman"/>
          <w:spacing w:val="-4"/>
          <w:sz w:val="20"/>
          <w:szCs w:val="20"/>
          <w:lang w:val="hu-HU"/>
        </w:rPr>
        <w:t>nek</w:t>
      </w:r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 xml:space="preserve"> számviteli törvény 136.-14</w:t>
      </w:r>
      <w:r w:rsidR="001835FB" w:rsidRPr="00F5435B">
        <w:rPr>
          <w:rFonts w:ascii="Times New Roman" w:hAnsi="Times New Roman"/>
          <w:spacing w:val="-4"/>
          <w:sz w:val="20"/>
          <w:szCs w:val="20"/>
          <w:lang w:val="hu-HU"/>
        </w:rPr>
        <w:t>1</w:t>
      </w:r>
      <w:r w:rsidR="00F5435B">
        <w:rPr>
          <w:rFonts w:ascii="Times New Roman" w:hAnsi="Times New Roman"/>
          <w:spacing w:val="-4"/>
          <w:sz w:val="20"/>
          <w:szCs w:val="20"/>
          <w:lang w:val="hu-HU"/>
        </w:rPr>
        <w:t>. §-ok</w:t>
      </w:r>
      <w:r w:rsidRPr="001F4991">
        <w:rPr>
          <w:rFonts w:ascii="Times New Roman" w:hAnsi="Times New Roman"/>
          <w:spacing w:val="-4"/>
          <w:sz w:val="20"/>
          <w:szCs w:val="20"/>
          <w:lang w:val="hu-HU"/>
        </w:rPr>
        <w:t>ban foglaltak szerinti bemutatása.</w:t>
      </w:r>
    </w:p>
    <w:p w:rsidR="00A22ADE" w:rsidRPr="00F5435B" w:rsidRDefault="00A22ADE" w:rsidP="00A22AD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F5435B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 - egyéb kérdések mellett - a könyv</w:t>
      </w:r>
      <w:r w:rsidR="00F5435B">
        <w:rPr>
          <w:rFonts w:ascii="Times New Roman" w:hAnsi="Times New Roman"/>
          <w:spacing w:val="-4"/>
          <w:sz w:val="20"/>
          <w:szCs w:val="20"/>
          <w:lang w:val="hu-HU"/>
        </w:rPr>
        <w:t>vizsgálat tervezett hatókörét, ütemezését és</w:t>
      </w:r>
      <w:r w:rsidRPr="00F5435B">
        <w:rPr>
          <w:rFonts w:ascii="Times New Roman" w:hAnsi="Times New Roman"/>
          <w:spacing w:val="-4"/>
          <w:sz w:val="20"/>
          <w:szCs w:val="20"/>
          <w:lang w:val="hu-HU"/>
        </w:rPr>
        <w:t xml:space="preserve"> a könyvvizsgálat jelentős megállapításait. </w:t>
      </w:r>
    </w:p>
    <w:p w:rsidR="001F4991" w:rsidRDefault="001F4991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:rsidR="001F4991" w:rsidRPr="00736F2A" w:rsidRDefault="001F4991" w:rsidP="001F4991">
      <w:pPr>
        <w:spacing w:after="0"/>
        <w:ind w:right="18"/>
        <w:jc w:val="both"/>
        <w:rPr>
          <w:rFonts w:ascii="Times New Roman" w:hAnsi="Times New Roman"/>
          <w:b/>
          <w:i/>
          <w:lang w:val="hu-HU"/>
        </w:rPr>
      </w:pPr>
      <w:r w:rsidRPr="00736F2A">
        <w:rPr>
          <w:rFonts w:ascii="Times New Roman" w:hAnsi="Times New Roman"/>
          <w:b/>
          <w:i/>
          <w:lang w:val="hu-HU"/>
        </w:rPr>
        <w:t>Jelentés egyéb jogi és szabályozói követelményekről</w:t>
      </w:r>
    </w:p>
    <w:p w:rsidR="001F4991" w:rsidRPr="001F4991" w:rsidRDefault="001F4991" w:rsidP="001F4991">
      <w:pPr>
        <w:spacing w:after="0"/>
        <w:ind w:right="18"/>
        <w:jc w:val="both"/>
        <w:rPr>
          <w:rFonts w:ascii="Times New Roman" w:hAnsi="Times New Roman"/>
          <w:b/>
          <w:sz w:val="20"/>
          <w:szCs w:val="20"/>
          <w:lang w:val="hu-HU"/>
        </w:rPr>
      </w:pPr>
    </w:p>
    <w:p w:rsidR="001F4991" w:rsidRPr="001F4991" w:rsidRDefault="001F4991" w:rsidP="001F4991">
      <w:pPr>
        <w:spacing w:after="0"/>
        <w:ind w:right="18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344CDA">
        <w:rPr>
          <w:rFonts w:ascii="Times New Roman" w:hAnsi="Times New Roman"/>
          <w:i/>
          <w:sz w:val="20"/>
          <w:szCs w:val="20"/>
          <w:lang w:val="hu-HU"/>
        </w:rPr>
        <w:t>[A</w:t>
      </w:r>
      <w:r w:rsidR="00736F2A" w:rsidRPr="00344CDA">
        <w:rPr>
          <w:rFonts w:ascii="Times New Roman" w:hAnsi="Times New Roman"/>
          <w:i/>
          <w:sz w:val="20"/>
          <w:szCs w:val="20"/>
          <w:lang w:val="hu-HU"/>
        </w:rPr>
        <w:t>mennyiben a könyvvizsgáló úgy dönt, hogy nem külön jelentésben, hanem ebben a könyvvizsgálói jelentésben teljesíti</w:t>
      </w:r>
      <w:r w:rsidRPr="00344CDA">
        <w:rPr>
          <w:rFonts w:ascii="Times New Roman" w:hAnsi="Times New Roman"/>
          <w:i/>
          <w:sz w:val="20"/>
          <w:szCs w:val="20"/>
          <w:lang w:val="hu-HU"/>
        </w:rPr>
        <w:t xml:space="preserve"> az Átalakulási törvény 24. §-ában a részvénytársaságok egyesülése esetére előírt sajátos könyvvizsgálói jelentéstételi kötelezettségekkel kapcsolatos könyvvizsgálói nyilatkozatokat, úm. a részvénycserearányok és a meghatározásuk módszerének a megfelelőségéről, a vezető tisztségviselők írásbeli beszámolójában foglaltak megalapozottságáról, valamint arról, hogy a tervezett egyesülés veszélyezteti-e a részvénytársaságokkal szembeni hitelezői követelések kielégítését</w:t>
      </w:r>
      <w:r w:rsidR="00736F2A" w:rsidRPr="00344CDA">
        <w:rPr>
          <w:rFonts w:ascii="Times New Roman" w:hAnsi="Times New Roman"/>
          <w:i/>
          <w:sz w:val="20"/>
          <w:szCs w:val="20"/>
          <w:lang w:val="hu-HU"/>
        </w:rPr>
        <w:t>, akkor az ezekről való jelentést a könyvvizsgálói jelentésnek ebbe a részébe kell belefoglalni</w:t>
      </w:r>
      <w:r w:rsidRPr="00344CDA">
        <w:rPr>
          <w:rFonts w:ascii="Times New Roman" w:hAnsi="Times New Roman"/>
          <w:i/>
          <w:sz w:val="20"/>
          <w:szCs w:val="20"/>
          <w:lang w:val="hu-HU"/>
        </w:rPr>
        <w:t xml:space="preserve">. </w:t>
      </w:r>
      <w:r w:rsidR="00736F2A" w:rsidRPr="00344CDA">
        <w:rPr>
          <w:rFonts w:ascii="Times New Roman" w:hAnsi="Times New Roman"/>
          <w:i/>
          <w:sz w:val="20"/>
          <w:szCs w:val="20"/>
          <w:lang w:val="hu-HU"/>
        </w:rPr>
        <w:t xml:space="preserve">A Szakértői Bizottság </w:t>
      </w:r>
      <w:r w:rsidR="007D12B2" w:rsidRPr="00344CDA">
        <w:rPr>
          <w:rFonts w:ascii="Times New Roman" w:hAnsi="Times New Roman"/>
          <w:i/>
          <w:sz w:val="20"/>
          <w:szCs w:val="20"/>
          <w:lang w:val="hu-HU"/>
        </w:rPr>
        <w:t>ajánlása</w:t>
      </w:r>
      <w:r w:rsidR="00736F2A" w:rsidRPr="00344CDA">
        <w:rPr>
          <w:rFonts w:ascii="Times New Roman" w:hAnsi="Times New Roman"/>
          <w:i/>
          <w:sz w:val="20"/>
          <w:szCs w:val="20"/>
          <w:lang w:val="hu-HU"/>
        </w:rPr>
        <w:t xml:space="preserve"> szerint </w:t>
      </w:r>
      <w:r w:rsidR="007D12B2" w:rsidRPr="00344CDA">
        <w:rPr>
          <w:rFonts w:ascii="Times New Roman" w:hAnsi="Times New Roman"/>
          <w:i/>
          <w:sz w:val="20"/>
          <w:szCs w:val="20"/>
          <w:lang w:val="hu-HU"/>
        </w:rPr>
        <w:t xml:space="preserve">célszerű, ha </w:t>
      </w:r>
      <w:r w:rsidR="00736F2A" w:rsidRPr="00344CDA">
        <w:rPr>
          <w:rFonts w:ascii="Times New Roman" w:hAnsi="Times New Roman"/>
          <w:i/>
          <w:sz w:val="20"/>
          <w:szCs w:val="20"/>
          <w:lang w:val="hu-HU"/>
        </w:rPr>
        <w:t>ezeket a jelentéstételi kötelezettségeket egy külön jelentés formájában teljesíti a könyvvizsgáló.</w:t>
      </w:r>
      <w:r w:rsidR="00FA245B" w:rsidRPr="00344CDA">
        <w:rPr>
          <w:rFonts w:ascii="Times New Roman" w:hAnsi="Times New Roman"/>
          <w:i/>
          <w:sz w:val="20"/>
          <w:szCs w:val="20"/>
          <w:lang w:val="hu-HU"/>
        </w:rPr>
        <w:t xml:space="preserve"> Ilyen esetben a jelen könyvvizsgálói jelentésből a „</w:t>
      </w:r>
      <w:r w:rsidR="00FA245B" w:rsidRPr="00344CDA">
        <w:rPr>
          <w:rFonts w:ascii="Times New Roman" w:hAnsi="Times New Roman"/>
          <w:b/>
          <w:i/>
          <w:sz w:val="20"/>
          <w:szCs w:val="20"/>
          <w:lang w:val="hu-HU"/>
        </w:rPr>
        <w:t>Jelentés a vagyonmérleg-tervezetekről</w:t>
      </w:r>
      <w:r w:rsidR="00FA245B" w:rsidRPr="00344CDA">
        <w:rPr>
          <w:rFonts w:ascii="Times New Roman" w:hAnsi="Times New Roman"/>
          <w:i/>
          <w:sz w:val="20"/>
          <w:szCs w:val="20"/>
          <w:lang w:val="hu-HU"/>
        </w:rPr>
        <w:t>” fejezet címet el kell hagyni.]</w:t>
      </w:r>
    </w:p>
    <w:p w:rsidR="001F4991" w:rsidRDefault="001F4991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:rsidR="001E2511" w:rsidRPr="003A48B3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:rsidR="001E2511" w:rsidRPr="00D26E33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:rsidR="001E2511" w:rsidRPr="00D26E33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:rsidR="001E2511" w:rsidRPr="00D26E33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:rsidR="001E2511" w:rsidRPr="00D26E33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:rsidR="001E2511" w:rsidRPr="00D26E33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</w:t>
      </w:r>
      <w:r w:rsidR="006318D4">
        <w:rPr>
          <w:iCs/>
          <w:spacing w:val="-2"/>
          <w:sz w:val="20"/>
          <w:lang w:val="hu-HU"/>
        </w:rPr>
        <w:t xml:space="preserve"> </w:t>
      </w:r>
      <w:r w:rsidRPr="00D26E33">
        <w:rPr>
          <w:iCs/>
          <w:spacing w:val="-2"/>
          <w:sz w:val="20"/>
        </w:rPr>
        <w:t>székhelye</w:t>
      </w:r>
    </w:p>
    <w:p w:rsidR="001E2511" w:rsidRPr="0080033F" w:rsidRDefault="001E2511" w:rsidP="0080033F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Nyilvántartási szám</w:t>
      </w:r>
    </w:p>
    <w:sectPr w:rsidR="001E2511" w:rsidRPr="008003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ED" w:rsidRDefault="007312ED" w:rsidP="001E2511">
      <w:pPr>
        <w:spacing w:after="0" w:line="240" w:lineRule="auto"/>
      </w:pPr>
      <w:r>
        <w:separator/>
      </w:r>
    </w:p>
  </w:endnote>
  <w:endnote w:type="continuationSeparator" w:id="0">
    <w:p w:rsidR="007312ED" w:rsidRDefault="007312ED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151889"/>
      <w:docPartObj>
        <w:docPartGallery w:val="Page Numbers (Bottom of Page)"/>
        <w:docPartUnique/>
      </w:docPartObj>
    </w:sdtPr>
    <w:sdtEndPr/>
    <w:sdtContent>
      <w:p w:rsidR="001E2511" w:rsidRDefault="001E25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E55" w:rsidRPr="00B86E55">
          <w:rPr>
            <w:noProof/>
            <w:lang w:val="hu-HU"/>
          </w:rPr>
          <w:t>1</w:t>
        </w:r>
        <w:r>
          <w:fldChar w:fldCharType="end"/>
        </w:r>
      </w:p>
    </w:sdtContent>
  </w:sdt>
  <w:p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ED" w:rsidRDefault="007312ED" w:rsidP="001E2511">
      <w:pPr>
        <w:spacing w:after="0" w:line="240" w:lineRule="auto"/>
      </w:pPr>
      <w:r>
        <w:separator/>
      </w:r>
    </w:p>
  </w:footnote>
  <w:footnote w:type="continuationSeparator" w:id="0">
    <w:p w:rsidR="007312ED" w:rsidRDefault="007312ED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0171A"/>
    <w:rsid w:val="000466DF"/>
    <w:rsid w:val="000477F3"/>
    <w:rsid w:val="00052310"/>
    <w:rsid w:val="000526A8"/>
    <w:rsid w:val="00052FA7"/>
    <w:rsid w:val="0007580D"/>
    <w:rsid w:val="00076357"/>
    <w:rsid w:val="00090665"/>
    <w:rsid w:val="000B2BF8"/>
    <w:rsid w:val="000C53E8"/>
    <w:rsid w:val="000E18F2"/>
    <w:rsid w:val="000F7DB6"/>
    <w:rsid w:val="0012784A"/>
    <w:rsid w:val="00133FAB"/>
    <w:rsid w:val="001568DD"/>
    <w:rsid w:val="001835FB"/>
    <w:rsid w:val="001A72A3"/>
    <w:rsid w:val="001C19F3"/>
    <w:rsid w:val="001E2511"/>
    <w:rsid w:val="001F4991"/>
    <w:rsid w:val="00203A97"/>
    <w:rsid w:val="00223731"/>
    <w:rsid w:val="00247292"/>
    <w:rsid w:val="0027581F"/>
    <w:rsid w:val="00292B45"/>
    <w:rsid w:val="002A38FE"/>
    <w:rsid w:val="002E019D"/>
    <w:rsid w:val="002E3ADC"/>
    <w:rsid w:val="002F0D7F"/>
    <w:rsid w:val="002F72C7"/>
    <w:rsid w:val="002F79B7"/>
    <w:rsid w:val="00344CDA"/>
    <w:rsid w:val="00347176"/>
    <w:rsid w:val="003577B5"/>
    <w:rsid w:val="0036040D"/>
    <w:rsid w:val="00383C8A"/>
    <w:rsid w:val="003A20C2"/>
    <w:rsid w:val="003D1DA3"/>
    <w:rsid w:val="004005B8"/>
    <w:rsid w:val="004024A0"/>
    <w:rsid w:val="00414BBB"/>
    <w:rsid w:val="004445AE"/>
    <w:rsid w:val="00452CD9"/>
    <w:rsid w:val="00487ABB"/>
    <w:rsid w:val="004A4B47"/>
    <w:rsid w:val="004C5F47"/>
    <w:rsid w:val="00516E90"/>
    <w:rsid w:val="005300E7"/>
    <w:rsid w:val="0053616F"/>
    <w:rsid w:val="005563CB"/>
    <w:rsid w:val="005575E6"/>
    <w:rsid w:val="00564D07"/>
    <w:rsid w:val="00584C88"/>
    <w:rsid w:val="00591783"/>
    <w:rsid w:val="005946E7"/>
    <w:rsid w:val="005D02A8"/>
    <w:rsid w:val="005D2325"/>
    <w:rsid w:val="005E3F44"/>
    <w:rsid w:val="0060024F"/>
    <w:rsid w:val="006020A3"/>
    <w:rsid w:val="00621C8B"/>
    <w:rsid w:val="00624A9E"/>
    <w:rsid w:val="006318D4"/>
    <w:rsid w:val="00632012"/>
    <w:rsid w:val="006541E7"/>
    <w:rsid w:val="00655222"/>
    <w:rsid w:val="00661894"/>
    <w:rsid w:val="006636BE"/>
    <w:rsid w:val="006748A6"/>
    <w:rsid w:val="00676200"/>
    <w:rsid w:val="00687B5C"/>
    <w:rsid w:val="006921F5"/>
    <w:rsid w:val="006F0FF0"/>
    <w:rsid w:val="00710685"/>
    <w:rsid w:val="007312ED"/>
    <w:rsid w:val="00733A4B"/>
    <w:rsid w:val="00735B49"/>
    <w:rsid w:val="0073612A"/>
    <w:rsid w:val="00736F2A"/>
    <w:rsid w:val="00743D82"/>
    <w:rsid w:val="00762D01"/>
    <w:rsid w:val="00762DC1"/>
    <w:rsid w:val="00764D30"/>
    <w:rsid w:val="00780171"/>
    <w:rsid w:val="00784D8E"/>
    <w:rsid w:val="007D12B2"/>
    <w:rsid w:val="007D7B6D"/>
    <w:rsid w:val="007E030D"/>
    <w:rsid w:val="007E3162"/>
    <w:rsid w:val="0080033F"/>
    <w:rsid w:val="008031B4"/>
    <w:rsid w:val="00810608"/>
    <w:rsid w:val="00847385"/>
    <w:rsid w:val="00874D52"/>
    <w:rsid w:val="00891C49"/>
    <w:rsid w:val="008A1CEC"/>
    <w:rsid w:val="008D71BF"/>
    <w:rsid w:val="008F4ADF"/>
    <w:rsid w:val="00901813"/>
    <w:rsid w:val="00903E3D"/>
    <w:rsid w:val="0091782A"/>
    <w:rsid w:val="00933324"/>
    <w:rsid w:val="009414CE"/>
    <w:rsid w:val="009463C8"/>
    <w:rsid w:val="0096259E"/>
    <w:rsid w:val="009745AC"/>
    <w:rsid w:val="009760DE"/>
    <w:rsid w:val="009825E5"/>
    <w:rsid w:val="009A7A13"/>
    <w:rsid w:val="009B3DCD"/>
    <w:rsid w:val="009B4158"/>
    <w:rsid w:val="009C132D"/>
    <w:rsid w:val="009C53AD"/>
    <w:rsid w:val="009D2470"/>
    <w:rsid w:val="009E0C97"/>
    <w:rsid w:val="009E2855"/>
    <w:rsid w:val="009F04DA"/>
    <w:rsid w:val="00A22ADE"/>
    <w:rsid w:val="00A34EB6"/>
    <w:rsid w:val="00A46E1F"/>
    <w:rsid w:val="00A56059"/>
    <w:rsid w:val="00A67435"/>
    <w:rsid w:val="00A9171A"/>
    <w:rsid w:val="00AB0BFB"/>
    <w:rsid w:val="00AB24B0"/>
    <w:rsid w:val="00AB40E1"/>
    <w:rsid w:val="00AF33FA"/>
    <w:rsid w:val="00AF609B"/>
    <w:rsid w:val="00B35DB0"/>
    <w:rsid w:val="00B40AF0"/>
    <w:rsid w:val="00B45C6E"/>
    <w:rsid w:val="00B513E0"/>
    <w:rsid w:val="00B617E1"/>
    <w:rsid w:val="00B662F3"/>
    <w:rsid w:val="00B86E55"/>
    <w:rsid w:val="00BC13B9"/>
    <w:rsid w:val="00BC50A9"/>
    <w:rsid w:val="00BD4057"/>
    <w:rsid w:val="00BE014A"/>
    <w:rsid w:val="00BF5EE3"/>
    <w:rsid w:val="00C11015"/>
    <w:rsid w:val="00C21C70"/>
    <w:rsid w:val="00C30EE1"/>
    <w:rsid w:val="00C33E96"/>
    <w:rsid w:val="00C34F1F"/>
    <w:rsid w:val="00C55FD9"/>
    <w:rsid w:val="00C83135"/>
    <w:rsid w:val="00C87A9C"/>
    <w:rsid w:val="00CC2A2F"/>
    <w:rsid w:val="00CD0C83"/>
    <w:rsid w:val="00D10C6B"/>
    <w:rsid w:val="00D139F2"/>
    <w:rsid w:val="00D206D7"/>
    <w:rsid w:val="00D2184F"/>
    <w:rsid w:val="00D47618"/>
    <w:rsid w:val="00D5025C"/>
    <w:rsid w:val="00D81BE9"/>
    <w:rsid w:val="00D857B4"/>
    <w:rsid w:val="00D92DD4"/>
    <w:rsid w:val="00DA04E8"/>
    <w:rsid w:val="00DA3B34"/>
    <w:rsid w:val="00DB7B78"/>
    <w:rsid w:val="00DC0417"/>
    <w:rsid w:val="00DC60C5"/>
    <w:rsid w:val="00DC785D"/>
    <w:rsid w:val="00DC7F14"/>
    <w:rsid w:val="00DE1C94"/>
    <w:rsid w:val="00E06CF1"/>
    <w:rsid w:val="00E358DF"/>
    <w:rsid w:val="00E43303"/>
    <w:rsid w:val="00E645DA"/>
    <w:rsid w:val="00E73659"/>
    <w:rsid w:val="00E82A22"/>
    <w:rsid w:val="00E9337D"/>
    <w:rsid w:val="00E97BC5"/>
    <w:rsid w:val="00EC4D43"/>
    <w:rsid w:val="00EE5FD2"/>
    <w:rsid w:val="00EF2913"/>
    <w:rsid w:val="00EF506D"/>
    <w:rsid w:val="00F011BD"/>
    <w:rsid w:val="00F05FF7"/>
    <w:rsid w:val="00F06593"/>
    <w:rsid w:val="00F1464D"/>
    <w:rsid w:val="00F36C29"/>
    <w:rsid w:val="00F5435B"/>
    <w:rsid w:val="00F5650D"/>
    <w:rsid w:val="00F66522"/>
    <w:rsid w:val="00F8047E"/>
    <w:rsid w:val="00FA1D94"/>
    <w:rsid w:val="00FA245B"/>
    <w:rsid w:val="00FA4697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semiHidden/>
    <w:unhideWhenUsed/>
    <w:rsid w:val="00C83135"/>
    <w:pPr>
      <w:suppressAutoHyphens w:val="0"/>
      <w:spacing w:after="120" w:line="260" w:lineRule="exact"/>
    </w:pPr>
    <w:rPr>
      <w:rFonts w:ascii="Times" w:hAnsi="Times"/>
      <w:szCs w:val="20"/>
      <w:lang w:val="en-AU"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C83135"/>
    <w:rPr>
      <w:rFonts w:ascii="Times" w:eastAsia="Times New Roman" w:hAnsi="Times" w:cs="Times New Roman"/>
      <w:szCs w:val="20"/>
      <w:lang w:val="en-AU"/>
    </w:rPr>
  </w:style>
  <w:style w:type="paragraph" w:customStyle="1" w:styleId="Stlus">
    <w:name w:val="Stílus"/>
    <w:rsid w:val="00C83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F4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semiHidden/>
    <w:unhideWhenUsed/>
    <w:rsid w:val="00C83135"/>
    <w:pPr>
      <w:suppressAutoHyphens w:val="0"/>
      <w:spacing w:after="120" w:line="260" w:lineRule="exact"/>
    </w:pPr>
    <w:rPr>
      <w:rFonts w:ascii="Times" w:hAnsi="Times"/>
      <w:szCs w:val="20"/>
      <w:lang w:val="en-AU"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C83135"/>
    <w:rPr>
      <w:rFonts w:ascii="Times" w:eastAsia="Times New Roman" w:hAnsi="Times" w:cs="Times New Roman"/>
      <w:szCs w:val="20"/>
      <w:lang w:val="en-AU"/>
    </w:rPr>
  </w:style>
  <w:style w:type="paragraph" w:customStyle="1" w:styleId="Stlus">
    <w:name w:val="Stílus"/>
    <w:rsid w:val="00C83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F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4602-751A-4AE9-81AD-DEB3A26C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1379</Words>
  <Characters>9519</Characters>
  <DocSecurity>0</DocSecurity>
  <Lines>79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v.1.19.2044.0.0#2019-09-30</dc:description>
  <cp:revision>10</cp:revision>
  <dcterms:created xsi:type="dcterms:W3CDTF">2017-11-14T14:57:00Z</dcterms:created>
  <dcterms:modified xsi:type="dcterms:W3CDTF">2018-01-29T11:39:00Z</dcterms:modified>
</cp:coreProperties>
</file>